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74" w:type="pct"/>
        <w:tblLayout w:type="fixed"/>
        <w:tblCellMar>
          <w:left w:w="70" w:type="dxa"/>
          <w:right w:w="70" w:type="dxa"/>
        </w:tblCellMar>
        <w:tblLook w:val="04A0" w:firstRow="1" w:lastRow="0" w:firstColumn="1" w:lastColumn="0" w:noHBand="0" w:noVBand="1"/>
      </w:tblPr>
      <w:tblGrid>
        <w:gridCol w:w="2499"/>
        <w:gridCol w:w="460"/>
        <w:gridCol w:w="1763"/>
        <w:gridCol w:w="2604"/>
        <w:gridCol w:w="307"/>
        <w:gridCol w:w="2148"/>
      </w:tblGrid>
      <w:tr w:rsidR="00064487" w:rsidRPr="00B50AD7" w14:paraId="13F16C44" w14:textId="77777777" w:rsidTr="001A7E03">
        <w:trPr>
          <w:trHeight w:val="1580"/>
        </w:trPr>
        <w:tc>
          <w:tcPr>
            <w:tcW w:w="5000" w:type="pct"/>
            <w:gridSpan w:val="6"/>
            <w:tcBorders>
              <w:top w:val="nil"/>
              <w:left w:val="nil"/>
            </w:tcBorders>
            <w:shd w:val="clear" w:color="auto" w:fill="1F497D"/>
            <w:vAlign w:val="center"/>
            <w:hideMark/>
          </w:tcPr>
          <w:p w14:paraId="324A4080" w14:textId="77777777" w:rsidR="00064487" w:rsidRDefault="00064487"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488E17DF" w14:textId="1448E89D" w:rsidR="00064487" w:rsidRDefault="00064487"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Pr>
                <w:rFonts w:ascii="Garamond" w:eastAsia="Times New Roman" w:hAnsi="Garamond" w:cstheme="minorHAnsi"/>
                <w:b/>
                <w:bCs/>
                <w:color w:val="FFFFFF"/>
                <w:lang w:eastAsia="it-IT"/>
              </w:rPr>
              <w:t xml:space="preserve">AFFIDAMENTI DI FORNITURE E SERVIZI MEDIANTE PROCEDURA RISTRETTA </w:t>
            </w:r>
          </w:p>
          <w:p w14:paraId="4FE001BD" w14:textId="6E9CD630" w:rsidR="00064487" w:rsidRPr="00B50AD7" w:rsidRDefault="00064487" w:rsidP="00311823">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ex </w:t>
            </w:r>
            <w:r w:rsidRPr="00B104A8">
              <w:rPr>
                <w:rFonts w:ascii="Garamond" w:eastAsia="Times New Roman" w:hAnsi="Garamond" w:cstheme="minorHAnsi"/>
                <w:b/>
                <w:bCs/>
                <w:color w:val="FFFFFF"/>
                <w:lang w:eastAsia="it-IT"/>
              </w:rPr>
              <w:t xml:space="preserve">art. </w:t>
            </w:r>
            <w:r>
              <w:rPr>
                <w:rFonts w:ascii="Garamond" w:eastAsia="Times New Roman" w:hAnsi="Garamond" w:cstheme="minorHAnsi"/>
                <w:b/>
                <w:bCs/>
                <w:color w:val="FFFFFF"/>
                <w:lang w:eastAsia="it-IT"/>
              </w:rPr>
              <w:t xml:space="preserve">72 </w:t>
            </w:r>
            <w:r w:rsidRPr="00B104A8">
              <w:rPr>
                <w:rFonts w:ascii="Garamond" w:eastAsia="Times New Roman" w:hAnsi="Garamond" w:cstheme="minorHAnsi"/>
                <w:b/>
                <w:bCs/>
                <w:color w:val="FFFFFF"/>
                <w:lang w:eastAsia="it-IT"/>
              </w:rPr>
              <w:t xml:space="preserve">del D. </w:t>
            </w:r>
            <w:r>
              <w:rPr>
                <w:rFonts w:ascii="Garamond" w:eastAsia="Times New Roman" w:hAnsi="Garamond" w:cstheme="minorHAnsi"/>
                <w:b/>
                <w:bCs/>
                <w:color w:val="FFFFFF"/>
                <w:lang w:eastAsia="it-IT"/>
              </w:rPr>
              <w:t>L</w:t>
            </w:r>
            <w:r w:rsidRPr="00B104A8">
              <w:rPr>
                <w:rFonts w:ascii="Garamond" w:eastAsia="Times New Roman" w:hAnsi="Garamond" w:cstheme="minorHAnsi"/>
                <w:b/>
                <w:bCs/>
                <w:color w:val="FFFFFF"/>
                <w:lang w:eastAsia="it-IT"/>
              </w:rPr>
              <w:t xml:space="preserve">gs. n. </w:t>
            </w:r>
            <w:r>
              <w:rPr>
                <w:rFonts w:ascii="Garamond" w:eastAsia="Times New Roman" w:hAnsi="Garamond" w:cstheme="minorHAnsi"/>
                <w:b/>
                <w:bCs/>
                <w:color w:val="FFFFFF"/>
                <w:lang w:eastAsia="it-IT"/>
              </w:rPr>
              <w:t>36</w:t>
            </w:r>
            <w:r w:rsidRPr="00B104A8">
              <w:rPr>
                <w:rFonts w:ascii="Garamond" w:eastAsia="Times New Roman" w:hAnsi="Garamond" w:cstheme="minorHAnsi"/>
                <w:b/>
                <w:bCs/>
                <w:color w:val="FFFFFF"/>
                <w:lang w:eastAsia="it-IT"/>
              </w:rPr>
              <w:t>/20</w:t>
            </w:r>
            <w:r>
              <w:rPr>
                <w:rFonts w:ascii="Garamond" w:eastAsia="Times New Roman" w:hAnsi="Garamond" w:cstheme="minorHAnsi"/>
                <w:b/>
                <w:bCs/>
                <w:color w:val="FFFFFF"/>
                <w:lang w:eastAsia="it-IT"/>
              </w:rPr>
              <w:t xml:space="preserve">23 </w:t>
            </w:r>
            <w:r w:rsidRPr="00B104A8">
              <w:rPr>
                <w:rFonts w:ascii="Garamond" w:eastAsia="Times New Roman" w:hAnsi="Garamond" w:cstheme="minorHAnsi"/>
                <w:b/>
                <w:bCs/>
                <w:color w:val="FFFFFF"/>
                <w:lang w:eastAsia="it-IT"/>
              </w:rPr>
              <w:t>e s.m.i</w:t>
            </w:r>
            <w:r>
              <w:rPr>
                <w:rFonts w:ascii="Garamond" w:eastAsia="Times New Roman" w:hAnsi="Garamond" w:cstheme="minorHAnsi"/>
                <w:b/>
                <w:bCs/>
                <w:color w:val="FFFFFF"/>
                <w:lang w:eastAsia="it-IT"/>
              </w:rPr>
              <w:t>.</w:t>
            </w:r>
          </w:p>
        </w:tc>
      </w:tr>
      <w:tr w:rsidR="00064487" w:rsidRPr="00B50AD7" w14:paraId="40895923" w14:textId="77777777" w:rsidTr="00064487">
        <w:trPr>
          <w:trHeight w:val="273"/>
        </w:trPr>
        <w:tc>
          <w:tcPr>
            <w:tcW w:w="1513" w:type="pct"/>
            <w:gridSpan w:val="2"/>
            <w:tcBorders>
              <w:top w:val="nil"/>
              <w:left w:val="nil"/>
              <w:bottom w:val="nil"/>
              <w:right w:val="nil"/>
            </w:tcBorders>
            <w:shd w:val="clear" w:color="auto" w:fill="FFFFFF" w:themeFill="background1"/>
            <w:noWrap/>
            <w:vAlign w:val="bottom"/>
            <w:hideMark/>
          </w:tcPr>
          <w:p w14:paraId="0DC2F098" w14:textId="77777777" w:rsidR="00064487" w:rsidRPr="00B50AD7" w:rsidRDefault="00064487"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01" w:type="pct"/>
            <w:tcBorders>
              <w:top w:val="nil"/>
              <w:left w:val="nil"/>
              <w:bottom w:val="nil"/>
              <w:right w:val="nil"/>
            </w:tcBorders>
            <w:shd w:val="clear" w:color="auto" w:fill="FFFFFF" w:themeFill="background1"/>
            <w:noWrap/>
            <w:vAlign w:val="bottom"/>
            <w:hideMark/>
          </w:tcPr>
          <w:p w14:paraId="0A94B291" w14:textId="77777777" w:rsidR="00064487" w:rsidRPr="00B50AD7" w:rsidRDefault="00064487"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331" w:type="pct"/>
            <w:tcBorders>
              <w:top w:val="nil"/>
              <w:left w:val="nil"/>
              <w:bottom w:val="nil"/>
              <w:right w:val="nil"/>
            </w:tcBorders>
            <w:shd w:val="clear" w:color="auto" w:fill="FFFFFF" w:themeFill="background1"/>
            <w:noWrap/>
            <w:vAlign w:val="bottom"/>
            <w:hideMark/>
          </w:tcPr>
          <w:p w14:paraId="059312C3" w14:textId="77777777" w:rsidR="00064487" w:rsidRPr="00B50AD7" w:rsidRDefault="00064487"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57" w:type="pct"/>
            <w:tcBorders>
              <w:top w:val="nil"/>
              <w:left w:val="nil"/>
              <w:bottom w:val="nil"/>
              <w:right w:val="nil"/>
            </w:tcBorders>
            <w:shd w:val="clear" w:color="auto" w:fill="FFFFFF" w:themeFill="background1"/>
            <w:noWrap/>
            <w:vAlign w:val="bottom"/>
            <w:hideMark/>
          </w:tcPr>
          <w:p w14:paraId="76436B26" w14:textId="77777777" w:rsidR="00064487" w:rsidRPr="00B50AD7" w:rsidRDefault="00064487"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98" w:type="pct"/>
            <w:tcBorders>
              <w:top w:val="nil"/>
              <w:left w:val="nil"/>
              <w:bottom w:val="nil"/>
              <w:right w:val="nil"/>
            </w:tcBorders>
            <w:shd w:val="clear" w:color="auto" w:fill="FFFFFF" w:themeFill="background1"/>
            <w:noWrap/>
            <w:vAlign w:val="bottom"/>
            <w:hideMark/>
          </w:tcPr>
          <w:p w14:paraId="1372865F" w14:textId="77777777" w:rsidR="00064487" w:rsidRPr="00B50AD7" w:rsidRDefault="00064487"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064487" w:rsidRPr="00B50AD7" w14:paraId="4C3165C9" w14:textId="77777777" w:rsidTr="001A7E03">
        <w:trPr>
          <w:trHeight w:val="535"/>
        </w:trPr>
        <w:tc>
          <w:tcPr>
            <w:tcW w:w="5000" w:type="pct"/>
            <w:gridSpan w:val="6"/>
            <w:tcBorders>
              <w:top w:val="single" w:sz="2" w:space="0" w:color="auto"/>
              <w:left w:val="single" w:sz="2" w:space="0" w:color="auto"/>
              <w:bottom w:val="single" w:sz="2" w:space="0" w:color="auto"/>
              <w:right w:val="single" w:sz="2" w:space="0" w:color="auto"/>
            </w:tcBorders>
            <w:shd w:val="clear" w:color="auto" w:fill="1F497D"/>
            <w:vAlign w:val="center"/>
            <w:hideMark/>
          </w:tcPr>
          <w:p w14:paraId="1A3B3E7B" w14:textId="189041BF" w:rsidR="00064487" w:rsidRPr="00B50AD7" w:rsidRDefault="00064487" w:rsidP="00BB082A">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 xml:space="preserve">Anagrafica </w:t>
            </w:r>
            <w:r w:rsidR="00006955">
              <w:rPr>
                <w:rFonts w:ascii="Garamond" w:eastAsia="Times New Roman" w:hAnsi="Garamond" w:cstheme="minorHAnsi"/>
                <w:b/>
                <w:bCs/>
                <w:color w:val="FFFFFF"/>
                <w:lang w:eastAsia="it-IT"/>
              </w:rPr>
              <w:t>Amministrazione</w:t>
            </w:r>
            <w:r>
              <w:rPr>
                <w:rFonts w:ascii="Garamond" w:eastAsia="Times New Roman" w:hAnsi="Garamond" w:cstheme="minorHAnsi"/>
                <w:b/>
                <w:bCs/>
                <w:color w:val="FFFFFF"/>
                <w:lang w:eastAsia="it-IT"/>
              </w:rPr>
              <w:t xml:space="preserve"> titolare del progetto</w:t>
            </w:r>
          </w:p>
        </w:tc>
      </w:tr>
      <w:tr w:rsidR="00064487" w:rsidRPr="00B50AD7" w14:paraId="72F5E1D2" w14:textId="77777777" w:rsidTr="00743E27">
        <w:trPr>
          <w:trHeight w:val="526"/>
        </w:trPr>
        <w:tc>
          <w:tcPr>
            <w:tcW w:w="1278" w:type="pct"/>
            <w:tcBorders>
              <w:top w:val="single" w:sz="4" w:space="0" w:color="auto"/>
              <w:left w:val="single" w:sz="4" w:space="0" w:color="auto"/>
              <w:bottom w:val="single" w:sz="4" w:space="0" w:color="auto"/>
              <w:right w:val="single" w:sz="2" w:space="0" w:color="auto"/>
            </w:tcBorders>
            <w:shd w:val="clear" w:color="auto" w:fill="1F497D"/>
            <w:vAlign w:val="center"/>
            <w:hideMark/>
          </w:tcPr>
          <w:p w14:paraId="0365A6E5" w14:textId="64603A29" w:rsidR="00064487" w:rsidRPr="00B50AD7" w:rsidRDefault="00064487" w:rsidP="00917E94">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sidR="00006955">
              <w:rPr>
                <w:rFonts w:ascii="Garamond" w:eastAsia="Times New Roman" w:hAnsi="Garamond" w:cstheme="minorHAnsi"/>
                <w:b/>
                <w:bCs/>
                <w:color w:val="FFFFFF"/>
                <w:lang w:eastAsia="it-IT"/>
              </w:rPr>
              <w:t>Amministrazione</w:t>
            </w:r>
          </w:p>
        </w:tc>
        <w:tc>
          <w:tcPr>
            <w:tcW w:w="3722"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DC0530A" w14:textId="01A3FC09" w:rsidR="00064487" w:rsidRPr="00B50AD7" w:rsidRDefault="00064487" w:rsidP="00BB082A">
            <w:pPr>
              <w:spacing w:after="0" w:line="240" w:lineRule="auto"/>
              <w:rPr>
                <w:rFonts w:ascii="Garamond" w:eastAsia="Times New Roman" w:hAnsi="Garamond" w:cstheme="minorHAnsi"/>
                <w:lang w:eastAsia="it-IT"/>
              </w:rPr>
            </w:pPr>
          </w:p>
        </w:tc>
      </w:tr>
      <w:tr w:rsidR="00064487" w:rsidRPr="00B50AD7" w14:paraId="1BB0BCD8" w14:textId="77777777" w:rsidTr="00743E27">
        <w:trPr>
          <w:trHeight w:val="526"/>
        </w:trPr>
        <w:tc>
          <w:tcPr>
            <w:tcW w:w="1278" w:type="pct"/>
            <w:tcBorders>
              <w:top w:val="single" w:sz="4" w:space="0" w:color="auto"/>
              <w:left w:val="single" w:sz="4" w:space="0" w:color="auto"/>
              <w:bottom w:val="single" w:sz="4" w:space="0" w:color="auto"/>
              <w:right w:val="single" w:sz="2" w:space="0" w:color="auto"/>
            </w:tcBorders>
            <w:shd w:val="clear" w:color="auto" w:fill="1F497D"/>
            <w:vAlign w:val="center"/>
          </w:tcPr>
          <w:p w14:paraId="3DA3B020" w14:textId="53A2CE5E" w:rsidR="00064487" w:rsidRPr="00B50AD7" w:rsidRDefault="00064487"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722"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BA882F5" w14:textId="125FA811" w:rsidR="00064487" w:rsidRPr="00B50AD7" w:rsidRDefault="00064487" w:rsidP="00BB082A">
            <w:pPr>
              <w:spacing w:after="0" w:line="240" w:lineRule="auto"/>
              <w:rPr>
                <w:rFonts w:ascii="Garamond" w:eastAsia="Times New Roman" w:hAnsi="Garamond" w:cstheme="minorHAnsi"/>
                <w:lang w:eastAsia="it-IT"/>
              </w:rPr>
            </w:pPr>
          </w:p>
        </w:tc>
      </w:tr>
      <w:tr w:rsidR="00064487" w:rsidRPr="00B50AD7" w14:paraId="0E6B4A7C" w14:textId="77777777" w:rsidTr="00064487">
        <w:trPr>
          <w:trHeight w:val="229"/>
        </w:trPr>
        <w:tc>
          <w:tcPr>
            <w:tcW w:w="1513" w:type="pct"/>
            <w:gridSpan w:val="2"/>
            <w:tcBorders>
              <w:top w:val="nil"/>
              <w:left w:val="nil"/>
              <w:bottom w:val="single" w:sz="2" w:space="0" w:color="auto"/>
              <w:right w:val="nil"/>
            </w:tcBorders>
            <w:shd w:val="clear" w:color="auto" w:fill="auto"/>
            <w:vAlign w:val="center"/>
            <w:hideMark/>
          </w:tcPr>
          <w:p w14:paraId="29692A49" w14:textId="77777777" w:rsidR="00064487" w:rsidRPr="00B50AD7" w:rsidRDefault="00064487" w:rsidP="00BB082A">
            <w:pPr>
              <w:spacing w:after="0" w:line="240" w:lineRule="auto"/>
              <w:rPr>
                <w:rFonts w:ascii="Garamond" w:eastAsia="Times New Roman" w:hAnsi="Garamond" w:cstheme="minorHAnsi"/>
                <w:color w:val="000000"/>
                <w:lang w:eastAsia="it-IT"/>
              </w:rPr>
            </w:pPr>
          </w:p>
        </w:tc>
        <w:tc>
          <w:tcPr>
            <w:tcW w:w="901" w:type="pct"/>
            <w:tcBorders>
              <w:top w:val="nil"/>
              <w:left w:val="nil"/>
              <w:bottom w:val="single" w:sz="2" w:space="0" w:color="auto"/>
              <w:right w:val="nil"/>
            </w:tcBorders>
            <w:shd w:val="clear" w:color="auto" w:fill="auto"/>
            <w:vAlign w:val="center"/>
            <w:hideMark/>
          </w:tcPr>
          <w:p w14:paraId="4287EAB7" w14:textId="77777777" w:rsidR="00064487" w:rsidRPr="00B50AD7" w:rsidRDefault="00064487" w:rsidP="000D2FB2">
            <w:pPr>
              <w:spacing w:after="0" w:line="240" w:lineRule="auto"/>
              <w:rPr>
                <w:rFonts w:ascii="Garamond" w:eastAsia="Times New Roman" w:hAnsi="Garamond" w:cstheme="minorHAnsi"/>
                <w:lang w:eastAsia="it-IT"/>
              </w:rPr>
            </w:pPr>
          </w:p>
        </w:tc>
        <w:tc>
          <w:tcPr>
            <w:tcW w:w="1331" w:type="pct"/>
            <w:tcBorders>
              <w:top w:val="nil"/>
              <w:left w:val="nil"/>
              <w:bottom w:val="single" w:sz="2" w:space="0" w:color="auto"/>
              <w:right w:val="nil"/>
            </w:tcBorders>
            <w:shd w:val="clear" w:color="auto" w:fill="auto"/>
            <w:vAlign w:val="center"/>
            <w:hideMark/>
          </w:tcPr>
          <w:p w14:paraId="73445129" w14:textId="77777777" w:rsidR="00064487" w:rsidRPr="00B50AD7" w:rsidRDefault="00064487" w:rsidP="00BB082A">
            <w:pPr>
              <w:spacing w:after="0" w:line="240" w:lineRule="auto"/>
              <w:jc w:val="right"/>
              <w:rPr>
                <w:rFonts w:ascii="Garamond" w:eastAsia="Times New Roman" w:hAnsi="Garamond" w:cstheme="minorHAnsi"/>
                <w:lang w:eastAsia="it-IT"/>
              </w:rPr>
            </w:pPr>
          </w:p>
        </w:tc>
        <w:tc>
          <w:tcPr>
            <w:tcW w:w="157" w:type="pct"/>
            <w:tcBorders>
              <w:top w:val="nil"/>
              <w:left w:val="nil"/>
              <w:bottom w:val="single" w:sz="2" w:space="0" w:color="auto"/>
              <w:right w:val="nil"/>
            </w:tcBorders>
            <w:shd w:val="clear" w:color="auto" w:fill="auto"/>
            <w:vAlign w:val="center"/>
            <w:hideMark/>
          </w:tcPr>
          <w:p w14:paraId="1EEA7434" w14:textId="77777777" w:rsidR="00064487" w:rsidRPr="00B50AD7" w:rsidRDefault="00064487" w:rsidP="00BB082A">
            <w:pPr>
              <w:spacing w:after="0" w:line="240" w:lineRule="auto"/>
              <w:jc w:val="right"/>
              <w:rPr>
                <w:rFonts w:ascii="Garamond" w:eastAsia="Times New Roman" w:hAnsi="Garamond" w:cstheme="minorHAnsi"/>
                <w:lang w:eastAsia="it-IT"/>
              </w:rPr>
            </w:pPr>
          </w:p>
        </w:tc>
        <w:tc>
          <w:tcPr>
            <w:tcW w:w="1098" w:type="pct"/>
            <w:tcBorders>
              <w:top w:val="nil"/>
              <w:left w:val="nil"/>
              <w:bottom w:val="single" w:sz="2" w:space="0" w:color="auto"/>
              <w:right w:val="nil"/>
            </w:tcBorders>
            <w:shd w:val="clear" w:color="auto" w:fill="auto"/>
            <w:noWrap/>
            <w:vAlign w:val="center"/>
            <w:hideMark/>
          </w:tcPr>
          <w:p w14:paraId="2378AE5B" w14:textId="77777777" w:rsidR="00064487" w:rsidRPr="00B50AD7" w:rsidRDefault="00064487" w:rsidP="00BB082A">
            <w:pPr>
              <w:spacing w:after="0" w:line="240" w:lineRule="auto"/>
              <w:jc w:val="right"/>
              <w:rPr>
                <w:rFonts w:ascii="Garamond" w:eastAsia="Times New Roman" w:hAnsi="Garamond" w:cstheme="minorHAnsi"/>
                <w:lang w:eastAsia="it-IT"/>
              </w:rPr>
            </w:pPr>
          </w:p>
        </w:tc>
      </w:tr>
      <w:tr w:rsidR="00064487" w:rsidRPr="00B50AD7" w14:paraId="385738A4" w14:textId="77777777" w:rsidTr="001A7E03">
        <w:trPr>
          <w:trHeight w:val="535"/>
        </w:trPr>
        <w:tc>
          <w:tcPr>
            <w:tcW w:w="5000" w:type="pct"/>
            <w:gridSpan w:val="6"/>
            <w:tcBorders>
              <w:top w:val="single" w:sz="2" w:space="0" w:color="auto"/>
              <w:left w:val="single" w:sz="2" w:space="0" w:color="auto"/>
              <w:bottom w:val="single" w:sz="2" w:space="0" w:color="auto"/>
              <w:right w:val="single" w:sz="2" w:space="0" w:color="auto"/>
            </w:tcBorders>
            <w:shd w:val="clear" w:color="auto" w:fill="1F497D"/>
            <w:vAlign w:val="center"/>
            <w:hideMark/>
          </w:tcPr>
          <w:p w14:paraId="56555C23" w14:textId="1685C6C5" w:rsidR="00064487" w:rsidRPr="00B50AD7" w:rsidRDefault="00064487"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progetto</w:t>
            </w:r>
          </w:p>
        </w:tc>
      </w:tr>
      <w:tr w:rsidR="00064487" w:rsidRPr="00B50AD7" w14:paraId="24E928DE" w14:textId="77777777" w:rsidTr="00743E27">
        <w:trPr>
          <w:trHeight w:val="538"/>
        </w:trPr>
        <w:tc>
          <w:tcPr>
            <w:tcW w:w="1278" w:type="pct"/>
            <w:tcBorders>
              <w:top w:val="single" w:sz="2" w:space="0" w:color="auto"/>
              <w:left w:val="single" w:sz="2" w:space="0" w:color="auto"/>
              <w:bottom w:val="single" w:sz="2" w:space="0" w:color="auto"/>
              <w:right w:val="single" w:sz="2" w:space="0" w:color="auto"/>
            </w:tcBorders>
            <w:shd w:val="clear" w:color="auto" w:fill="1F497D"/>
            <w:vAlign w:val="center"/>
          </w:tcPr>
          <w:p w14:paraId="41452AE5" w14:textId="44C28638" w:rsidR="00064487" w:rsidRPr="00B50AD7" w:rsidRDefault="00064487"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progetto</w:t>
            </w:r>
          </w:p>
        </w:tc>
        <w:tc>
          <w:tcPr>
            <w:tcW w:w="3722"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158B5FC5" w14:textId="77777777" w:rsidR="00064487" w:rsidRPr="00B50AD7" w:rsidRDefault="00064487" w:rsidP="00BB082A">
            <w:pPr>
              <w:spacing w:after="0" w:line="240" w:lineRule="auto"/>
              <w:rPr>
                <w:rFonts w:ascii="Garamond" w:eastAsia="Times New Roman" w:hAnsi="Garamond" w:cstheme="minorHAnsi"/>
                <w:lang w:eastAsia="it-IT"/>
              </w:rPr>
            </w:pPr>
          </w:p>
        </w:tc>
      </w:tr>
      <w:tr w:rsidR="00064487" w:rsidRPr="00B50AD7" w14:paraId="7D602641" w14:textId="77777777" w:rsidTr="00743E27">
        <w:trPr>
          <w:trHeight w:val="538"/>
        </w:trPr>
        <w:tc>
          <w:tcPr>
            <w:tcW w:w="1278" w:type="pct"/>
            <w:tcBorders>
              <w:top w:val="single" w:sz="2" w:space="0" w:color="auto"/>
              <w:left w:val="single" w:sz="2" w:space="0" w:color="auto"/>
              <w:bottom w:val="single" w:sz="2" w:space="0" w:color="auto"/>
              <w:right w:val="single" w:sz="2" w:space="0" w:color="auto"/>
            </w:tcBorders>
            <w:shd w:val="clear" w:color="auto" w:fill="1F497D"/>
            <w:vAlign w:val="center"/>
          </w:tcPr>
          <w:p w14:paraId="45E3CD60" w14:textId="3687B617" w:rsidR="00064487" w:rsidRPr="00B50AD7" w:rsidRDefault="00064487"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Soggetto beneficiario</w:t>
            </w:r>
          </w:p>
        </w:tc>
        <w:tc>
          <w:tcPr>
            <w:tcW w:w="3722"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4F4AB7F6" w14:textId="001D70F9" w:rsidR="00064487" w:rsidRPr="00B50AD7" w:rsidRDefault="00064487" w:rsidP="00BB082A">
            <w:pPr>
              <w:spacing w:after="0" w:line="240" w:lineRule="auto"/>
              <w:rPr>
                <w:rFonts w:ascii="Garamond" w:eastAsia="Times New Roman" w:hAnsi="Garamond" w:cstheme="minorHAnsi"/>
                <w:lang w:eastAsia="it-IT"/>
              </w:rPr>
            </w:pPr>
          </w:p>
        </w:tc>
      </w:tr>
      <w:tr w:rsidR="00064487" w:rsidRPr="00B50AD7" w14:paraId="03CC447C" w14:textId="77777777" w:rsidTr="00743E27">
        <w:trPr>
          <w:trHeight w:val="538"/>
        </w:trPr>
        <w:tc>
          <w:tcPr>
            <w:tcW w:w="1278" w:type="pct"/>
            <w:tcBorders>
              <w:top w:val="single" w:sz="2" w:space="0" w:color="auto"/>
              <w:left w:val="single" w:sz="2" w:space="0" w:color="auto"/>
              <w:bottom w:val="single" w:sz="2" w:space="0" w:color="auto"/>
              <w:right w:val="single" w:sz="2" w:space="0" w:color="auto"/>
            </w:tcBorders>
            <w:shd w:val="clear" w:color="auto" w:fill="1F497D"/>
            <w:vAlign w:val="center"/>
          </w:tcPr>
          <w:p w14:paraId="0042BFDF" w14:textId="771A1C21" w:rsidR="00064487" w:rsidRPr="00B50AD7" w:rsidRDefault="00064487"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Obiettivo Specifico</w:t>
            </w:r>
          </w:p>
        </w:tc>
        <w:tc>
          <w:tcPr>
            <w:tcW w:w="3722"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1BC78E27" w14:textId="77777777" w:rsidR="00064487" w:rsidRPr="00B50AD7" w:rsidRDefault="00064487" w:rsidP="00BB082A">
            <w:pPr>
              <w:spacing w:after="0" w:line="240" w:lineRule="auto"/>
              <w:rPr>
                <w:rFonts w:ascii="Garamond" w:eastAsia="Times New Roman" w:hAnsi="Garamond" w:cstheme="minorHAnsi"/>
                <w:lang w:eastAsia="it-IT"/>
              </w:rPr>
            </w:pPr>
          </w:p>
        </w:tc>
      </w:tr>
      <w:tr w:rsidR="00064487" w:rsidRPr="00B50AD7" w14:paraId="5323FEE0" w14:textId="77777777" w:rsidTr="00743E27">
        <w:trPr>
          <w:trHeight w:val="383"/>
        </w:trPr>
        <w:tc>
          <w:tcPr>
            <w:tcW w:w="1278" w:type="pct"/>
            <w:vMerge w:val="restart"/>
            <w:tcBorders>
              <w:top w:val="single" w:sz="2" w:space="0" w:color="auto"/>
              <w:left w:val="single" w:sz="2" w:space="0" w:color="auto"/>
              <w:right w:val="single" w:sz="2" w:space="0" w:color="auto"/>
            </w:tcBorders>
            <w:shd w:val="clear" w:color="auto" w:fill="1F497D"/>
            <w:vAlign w:val="center"/>
          </w:tcPr>
          <w:p w14:paraId="75D941F7" w14:textId="2C2678AF" w:rsidR="00064487" w:rsidRDefault="00064487"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Modalità di attuazione</w:t>
            </w:r>
          </w:p>
        </w:tc>
        <w:tc>
          <w:tcPr>
            <w:tcW w:w="3722"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2AC493E6" w14:textId="14B3E24F" w:rsidR="00064487" w:rsidRPr="00917E94" w:rsidRDefault="00064487" w:rsidP="0010613B">
            <w:pPr>
              <w:spacing w:after="0" w:line="240" w:lineRule="auto"/>
            </w:pPr>
            <w:r w:rsidRPr="676335FF">
              <w:rPr>
                <w:rFonts w:ascii="Garamond" w:eastAsia="Garamond" w:hAnsi="Garamond" w:cs="Garamond"/>
              </w:rPr>
              <w:t>□ Regia</w:t>
            </w:r>
          </w:p>
        </w:tc>
      </w:tr>
      <w:tr w:rsidR="00064487" w:rsidRPr="00B50AD7" w14:paraId="3B4984B4" w14:textId="77777777" w:rsidTr="00743E27">
        <w:trPr>
          <w:trHeight w:val="422"/>
        </w:trPr>
        <w:tc>
          <w:tcPr>
            <w:tcW w:w="1278" w:type="pct"/>
            <w:vMerge/>
            <w:tcBorders>
              <w:left w:val="single" w:sz="2" w:space="0" w:color="auto"/>
              <w:bottom w:val="single" w:sz="4" w:space="0" w:color="000000" w:themeColor="text1"/>
              <w:right w:val="single" w:sz="2" w:space="0" w:color="auto"/>
            </w:tcBorders>
            <w:shd w:val="clear" w:color="auto" w:fill="1F497D"/>
            <w:vAlign w:val="center"/>
          </w:tcPr>
          <w:p w14:paraId="6373037D" w14:textId="77777777" w:rsidR="00064487" w:rsidRDefault="00064487" w:rsidP="00BB082A">
            <w:pPr>
              <w:spacing w:after="0" w:line="240" w:lineRule="auto"/>
              <w:jc w:val="right"/>
              <w:rPr>
                <w:rFonts w:ascii="Garamond" w:eastAsia="Times New Roman" w:hAnsi="Garamond" w:cstheme="minorHAnsi"/>
                <w:b/>
                <w:bCs/>
                <w:color w:val="FFFFFF"/>
                <w:lang w:eastAsia="it-IT"/>
              </w:rPr>
            </w:pPr>
          </w:p>
        </w:tc>
        <w:tc>
          <w:tcPr>
            <w:tcW w:w="3722"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4E59CE31" w14:textId="3181902C" w:rsidR="00064487" w:rsidRPr="676335FF" w:rsidRDefault="00064487" w:rsidP="00BB082A">
            <w:pPr>
              <w:spacing w:after="0" w:line="240" w:lineRule="auto"/>
              <w:rPr>
                <w:rFonts w:ascii="Garamond" w:eastAsia="Garamond" w:hAnsi="Garamond" w:cs="Garamond"/>
              </w:rPr>
            </w:pPr>
            <w:r w:rsidRPr="676335FF">
              <w:rPr>
                <w:rFonts w:ascii="Garamond" w:eastAsia="Garamond" w:hAnsi="Garamond" w:cs="Garamond"/>
              </w:rPr>
              <w:t>□ Titolarità</w:t>
            </w:r>
          </w:p>
        </w:tc>
      </w:tr>
      <w:tr w:rsidR="00064487" w:rsidRPr="00B50AD7" w14:paraId="71436C2F" w14:textId="77777777" w:rsidTr="00743E27">
        <w:trPr>
          <w:trHeight w:val="519"/>
        </w:trPr>
        <w:tc>
          <w:tcPr>
            <w:tcW w:w="1278" w:type="pct"/>
            <w:tcBorders>
              <w:top w:val="single" w:sz="2" w:space="0" w:color="auto"/>
              <w:left w:val="single" w:sz="2" w:space="0" w:color="auto"/>
              <w:bottom w:val="single" w:sz="4" w:space="0" w:color="000000" w:themeColor="text1"/>
              <w:right w:val="single" w:sz="2" w:space="0" w:color="auto"/>
            </w:tcBorders>
            <w:shd w:val="clear" w:color="auto" w:fill="1F497D"/>
            <w:vAlign w:val="center"/>
          </w:tcPr>
          <w:p w14:paraId="78B8E811" w14:textId="7593129B" w:rsidR="00064487" w:rsidRDefault="00064487"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Nominativo del controller</w:t>
            </w:r>
          </w:p>
        </w:tc>
        <w:tc>
          <w:tcPr>
            <w:tcW w:w="3722"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68ABBC53" w14:textId="77777777" w:rsidR="00064487" w:rsidRPr="00B50AD7" w:rsidRDefault="00064487" w:rsidP="00BB082A">
            <w:pPr>
              <w:spacing w:after="0" w:line="240" w:lineRule="auto"/>
              <w:rPr>
                <w:rFonts w:ascii="Garamond" w:eastAsia="Times New Roman" w:hAnsi="Garamond" w:cstheme="minorHAnsi"/>
                <w:lang w:eastAsia="it-IT"/>
              </w:rPr>
            </w:pPr>
          </w:p>
        </w:tc>
      </w:tr>
      <w:tr w:rsidR="00064487" w:rsidRPr="00B50AD7" w14:paraId="7BA699F3" w14:textId="77777777" w:rsidTr="00743E27">
        <w:trPr>
          <w:trHeight w:val="413"/>
        </w:trPr>
        <w:tc>
          <w:tcPr>
            <w:tcW w:w="1278" w:type="pct"/>
            <w:tcBorders>
              <w:top w:val="single" w:sz="4" w:space="0" w:color="000000" w:themeColor="text1"/>
              <w:left w:val="single" w:sz="2" w:space="0" w:color="auto"/>
              <w:bottom w:val="single" w:sz="2" w:space="0" w:color="auto"/>
              <w:right w:val="single" w:sz="2" w:space="0" w:color="auto"/>
            </w:tcBorders>
            <w:shd w:val="clear" w:color="auto" w:fill="1F497D"/>
            <w:vAlign w:val="center"/>
          </w:tcPr>
          <w:p w14:paraId="3E0E3A7F" w14:textId="2F8032A1" w:rsidR="00064487" w:rsidRPr="00B50AD7" w:rsidRDefault="00064487" w:rsidP="001932B6">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w:t>
            </w:r>
          </w:p>
        </w:tc>
        <w:tc>
          <w:tcPr>
            <w:tcW w:w="3722"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42E6E032" w14:textId="77777777" w:rsidR="00064487" w:rsidRDefault="00064487" w:rsidP="00B34F1E">
            <w:pPr>
              <w:spacing w:after="0" w:line="240" w:lineRule="auto"/>
              <w:rPr>
                <w:rFonts w:ascii="Garamond" w:eastAsia="Times New Roman" w:hAnsi="Garamond" w:cstheme="minorHAnsi"/>
                <w:lang w:eastAsia="it-IT"/>
              </w:rPr>
            </w:pPr>
          </w:p>
        </w:tc>
      </w:tr>
      <w:tr w:rsidR="00064487" w:rsidRPr="00B50AD7" w14:paraId="54137F47" w14:textId="77777777" w:rsidTr="00743E27">
        <w:trPr>
          <w:trHeight w:val="434"/>
        </w:trPr>
        <w:tc>
          <w:tcPr>
            <w:tcW w:w="1278" w:type="pct"/>
            <w:tcBorders>
              <w:top w:val="single" w:sz="4" w:space="0" w:color="000000" w:themeColor="text1"/>
              <w:left w:val="single" w:sz="2" w:space="0" w:color="auto"/>
              <w:bottom w:val="single" w:sz="2" w:space="0" w:color="auto"/>
              <w:right w:val="single" w:sz="2" w:space="0" w:color="auto"/>
            </w:tcBorders>
            <w:shd w:val="clear" w:color="auto" w:fill="1F497D"/>
            <w:vAlign w:val="center"/>
          </w:tcPr>
          <w:p w14:paraId="5AB46AE2" w14:textId="19980DC4" w:rsidR="00064487" w:rsidRDefault="00064487" w:rsidP="001932B6">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722"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56754973" w14:textId="77777777" w:rsidR="00064487" w:rsidRDefault="00064487" w:rsidP="00B34F1E">
            <w:pPr>
              <w:spacing w:after="0" w:line="240" w:lineRule="auto"/>
              <w:rPr>
                <w:rFonts w:ascii="Garamond" w:eastAsia="Times New Roman" w:hAnsi="Garamond" w:cstheme="minorHAnsi"/>
                <w:lang w:eastAsia="it-IT"/>
              </w:rPr>
            </w:pPr>
          </w:p>
        </w:tc>
      </w:tr>
      <w:tr w:rsidR="00064487" w:rsidRPr="00B50AD7" w14:paraId="20A06E8D" w14:textId="77777777" w:rsidTr="00743E27">
        <w:trPr>
          <w:trHeight w:val="717"/>
        </w:trPr>
        <w:tc>
          <w:tcPr>
            <w:tcW w:w="1278" w:type="pct"/>
            <w:tcBorders>
              <w:top w:val="single" w:sz="2" w:space="0" w:color="auto"/>
              <w:left w:val="single" w:sz="2" w:space="0" w:color="auto"/>
              <w:right w:val="single" w:sz="2" w:space="0" w:color="auto"/>
            </w:tcBorders>
            <w:shd w:val="clear" w:color="auto" w:fill="1F497D"/>
            <w:vAlign w:val="center"/>
          </w:tcPr>
          <w:p w14:paraId="41014940" w14:textId="1AD82308" w:rsidR="00064487" w:rsidRPr="00B50AD7" w:rsidRDefault="00064487" w:rsidP="001932B6">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722" w:type="pct"/>
            <w:gridSpan w:val="5"/>
            <w:tcBorders>
              <w:top w:val="single" w:sz="2" w:space="0" w:color="auto"/>
              <w:left w:val="single" w:sz="2" w:space="0" w:color="auto"/>
              <w:right w:val="single" w:sz="2" w:space="0" w:color="auto"/>
            </w:tcBorders>
            <w:shd w:val="clear" w:color="auto" w:fill="auto"/>
            <w:noWrap/>
            <w:vAlign w:val="center"/>
          </w:tcPr>
          <w:p w14:paraId="54FE746D" w14:textId="77777777" w:rsidR="00064487" w:rsidRDefault="00064487" w:rsidP="00E727DC">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6963E30E" w14:textId="4B7461E4" w:rsidR="00064487" w:rsidRDefault="00064487" w:rsidP="00B34F1E">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tc>
      </w:tr>
      <w:tr w:rsidR="00064487" w:rsidRPr="00B50AD7" w14:paraId="598F4A02" w14:textId="77777777" w:rsidTr="00743E27">
        <w:trPr>
          <w:trHeight w:val="538"/>
        </w:trPr>
        <w:tc>
          <w:tcPr>
            <w:tcW w:w="1278" w:type="pct"/>
            <w:tcBorders>
              <w:top w:val="single" w:sz="2" w:space="0" w:color="auto"/>
              <w:left w:val="single" w:sz="2" w:space="0" w:color="auto"/>
              <w:bottom w:val="single" w:sz="2" w:space="0" w:color="auto"/>
              <w:right w:val="single" w:sz="2" w:space="0" w:color="auto"/>
            </w:tcBorders>
            <w:shd w:val="clear" w:color="auto" w:fill="1F497D"/>
            <w:vAlign w:val="center"/>
            <w:hideMark/>
          </w:tcPr>
          <w:p w14:paraId="6B5ABC4C" w14:textId="4F526999" w:rsidR="00064487" w:rsidRPr="00B50AD7" w:rsidRDefault="00064487" w:rsidP="00A30188">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progetto (€)</w:t>
            </w:r>
          </w:p>
        </w:tc>
        <w:tc>
          <w:tcPr>
            <w:tcW w:w="3722"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2F6ABEB" w14:textId="623245BE" w:rsidR="00064487" w:rsidRPr="00B50AD7" w:rsidRDefault="00064487" w:rsidP="00A30188">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r>
      <w:tr w:rsidR="00064487" w:rsidRPr="00B50AD7" w14:paraId="729D0A50" w14:textId="77777777" w:rsidTr="00743E27">
        <w:trPr>
          <w:trHeight w:val="703"/>
        </w:trPr>
        <w:tc>
          <w:tcPr>
            <w:tcW w:w="1278" w:type="pct"/>
            <w:tcBorders>
              <w:top w:val="single" w:sz="2" w:space="0" w:color="auto"/>
              <w:left w:val="single" w:sz="2" w:space="0" w:color="auto"/>
              <w:bottom w:val="single" w:sz="2" w:space="0" w:color="auto"/>
              <w:right w:val="single" w:sz="2" w:space="0" w:color="auto"/>
            </w:tcBorders>
            <w:shd w:val="clear" w:color="auto" w:fill="1F497D"/>
            <w:vAlign w:val="center"/>
            <w:hideMark/>
          </w:tcPr>
          <w:p w14:paraId="3614B8CD" w14:textId="60B5E5A5" w:rsidR="00064487" w:rsidRPr="00B50AD7" w:rsidRDefault="00064487" w:rsidP="0796C018">
            <w:pPr>
              <w:spacing w:after="0" w:line="240" w:lineRule="auto"/>
              <w:jc w:val="right"/>
              <w:rPr>
                <w:rFonts w:ascii="Garamond" w:eastAsia="Times New Roman" w:hAnsi="Garamond"/>
                <w:b/>
                <w:bCs/>
                <w:color w:val="FFFFFF"/>
                <w:lang w:eastAsia="it-IT"/>
              </w:rPr>
            </w:pPr>
            <w:r w:rsidRPr="0796C018">
              <w:rPr>
                <w:rFonts w:ascii="Garamond" w:eastAsia="Times New Roman" w:hAnsi="Garamond"/>
                <w:b/>
                <w:bCs/>
                <w:color w:val="FFFFFF" w:themeColor="background1"/>
                <w:lang w:eastAsia="it-IT"/>
              </w:rPr>
              <w:t xml:space="preserve">di cui costo ammesso </w:t>
            </w:r>
            <w:r>
              <w:rPr>
                <w:rFonts w:ascii="Garamond" w:eastAsia="Times New Roman" w:hAnsi="Garamond"/>
                <w:b/>
                <w:bCs/>
                <w:color w:val="FFFFFF" w:themeColor="background1"/>
                <w:lang w:eastAsia="it-IT"/>
              </w:rPr>
              <w:t xml:space="preserve">al </w:t>
            </w:r>
            <w:r w:rsidR="00AD02F6">
              <w:rPr>
                <w:rFonts w:ascii="Garamond" w:eastAsia="Times New Roman" w:hAnsi="Garamond"/>
                <w:b/>
                <w:bCs/>
                <w:color w:val="FFFFFF" w:themeColor="background1"/>
                <w:lang w:eastAsia="it-IT"/>
              </w:rPr>
              <w:t>PO FEAD 2014-2020</w:t>
            </w:r>
            <w:r w:rsidRPr="0796C018">
              <w:rPr>
                <w:rFonts w:ascii="Garamond" w:eastAsia="Times New Roman" w:hAnsi="Garamond"/>
                <w:b/>
                <w:bCs/>
                <w:color w:val="FFFFFF" w:themeColor="background1"/>
                <w:lang w:eastAsia="it-IT"/>
              </w:rPr>
              <w:t>(€)</w:t>
            </w:r>
          </w:p>
        </w:tc>
        <w:tc>
          <w:tcPr>
            <w:tcW w:w="3722"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4026E6F" w14:textId="35DFDC2A" w:rsidR="00064487" w:rsidRPr="00B50AD7" w:rsidRDefault="00064487" w:rsidP="00A30188">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r>
      <w:tr w:rsidR="00064487" w:rsidRPr="00B50AD7" w14:paraId="10136847" w14:textId="77777777" w:rsidTr="00743E27">
        <w:trPr>
          <w:trHeight w:val="538"/>
        </w:trPr>
        <w:tc>
          <w:tcPr>
            <w:tcW w:w="1278" w:type="pct"/>
            <w:tcBorders>
              <w:top w:val="single" w:sz="2" w:space="0" w:color="auto"/>
              <w:left w:val="single" w:sz="2" w:space="0" w:color="auto"/>
              <w:bottom w:val="single" w:sz="2" w:space="0" w:color="auto"/>
              <w:right w:val="single" w:sz="2" w:space="0" w:color="auto"/>
            </w:tcBorders>
            <w:shd w:val="clear" w:color="auto" w:fill="1F497D"/>
            <w:vAlign w:val="center"/>
          </w:tcPr>
          <w:p w14:paraId="44A7DA62" w14:textId="7284FE74" w:rsidR="00064487" w:rsidRPr="0796C018" w:rsidRDefault="00064487" w:rsidP="00B125C2">
            <w:pPr>
              <w:spacing w:after="0" w:line="240" w:lineRule="auto"/>
              <w:jc w:val="right"/>
              <w:rPr>
                <w:rFonts w:ascii="Garamond" w:eastAsia="Times New Roman" w:hAnsi="Garamond"/>
                <w:b/>
                <w:bCs/>
                <w:color w:val="FFFFFF" w:themeColor="background1"/>
                <w:lang w:eastAsia="it-IT"/>
              </w:rPr>
            </w:pPr>
            <w:r>
              <w:rPr>
                <w:rFonts w:ascii="Garamond" w:eastAsia="Times New Roman" w:hAnsi="Garamond" w:cstheme="minorHAnsi"/>
                <w:b/>
                <w:bCs/>
                <w:color w:val="FFFFFF"/>
                <w:lang w:eastAsia="it-IT"/>
              </w:rPr>
              <w:t>Costo della procedura (importo a base d’asta)</w:t>
            </w:r>
          </w:p>
        </w:tc>
        <w:tc>
          <w:tcPr>
            <w:tcW w:w="3722"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7671CB8C" w14:textId="77777777" w:rsidR="00064487" w:rsidRPr="00B50AD7" w:rsidRDefault="00064487" w:rsidP="00B125C2">
            <w:pPr>
              <w:spacing w:after="0" w:line="240" w:lineRule="auto"/>
              <w:rPr>
                <w:rFonts w:ascii="Garamond" w:eastAsia="Times New Roman" w:hAnsi="Garamond" w:cstheme="minorHAnsi"/>
                <w:lang w:eastAsia="it-IT"/>
              </w:rPr>
            </w:pPr>
          </w:p>
        </w:tc>
      </w:tr>
      <w:tr w:rsidR="00064487" w:rsidRPr="00B50AD7" w14:paraId="3B153134" w14:textId="77777777" w:rsidTr="00743E27">
        <w:trPr>
          <w:trHeight w:val="538"/>
        </w:trPr>
        <w:tc>
          <w:tcPr>
            <w:tcW w:w="1278" w:type="pct"/>
            <w:tcBorders>
              <w:top w:val="single" w:sz="2" w:space="0" w:color="auto"/>
              <w:left w:val="single" w:sz="2" w:space="0" w:color="auto"/>
              <w:bottom w:val="single" w:sz="2" w:space="0" w:color="auto"/>
              <w:right w:val="single" w:sz="2" w:space="0" w:color="auto"/>
            </w:tcBorders>
            <w:shd w:val="clear" w:color="auto" w:fill="1F497D"/>
            <w:vAlign w:val="center"/>
          </w:tcPr>
          <w:p w14:paraId="6E5CCF65" w14:textId="7322A604" w:rsidR="00064487" w:rsidRPr="0796C018" w:rsidRDefault="00064487" w:rsidP="00B125C2">
            <w:pPr>
              <w:spacing w:after="0" w:line="240" w:lineRule="auto"/>
              <w:jc w:val="right"/>
              <w:rPr>
                <w:rFonts w:ascii="Garamond" w:eastAsia="Times New Roman" w:hAnsi="Garamond"/>
                <w:b/>
                <w:bCs/>
                <w:color w:val="FFFFFF" w:themeColor="background1"/>
                <w:lang w:eastAsia="it-IT"/>
              </w:rPr>
            </w:pPr>
            <w:r>
              <w:rPr>
                <w:rFonts w:ascii="Garamond" w:eastAsia="Times New Roman" w:hAnsi="Garamond" w:cstheme="minorHAnsi"/>
                <w:b/>
                <w:bCs/>
                <w:color w:val="FFFFFF"/>
                <w:lang w:eastAsia="it-IT"/>
              </w:rPr>
              <w:t>Costo della procedura (importo contratto)</w:t>
            </w:r>
          </w:p>
        </w:tc>
        <w:tc>
          <w:tcPr>
            <w:tcW w:w="3722"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798D3CF0" w14:textId="77777777" w:rsidR="00064487" w:rsidRPr="00B50AD7" w:rsidRDefault="00064487" w:rsidP="00B125C2">
            <w:pPr>
              <w:spacing w:after="0" w:line="240" w:lineRule="auto"/>
              <w:rPr>
                <w:rFonts w:ascii="Garamond" w:eastAsia="Times New Roman" w:hAnsi="Garamond" w:cstheme="minorHAnsi"/>
                <w:lang w:eastAsia="it-IT"/>
              </w:rPr>
            </w:pPr>
          </w:p>
        </w:tc>
      </w:tr>
      <w:tr w:rsidR="00064487" w:rsidRPr="00B50AD7" w14:paraId="564BC17A" w14:textId="77777777" w:rsidTr="00743E27">
        <w:trPr>
          <w:trHeight w:val="538"/>
        </w:trPr>
        <w:tc>
          <w:tcPr>
            <w:tcW w:w="1278" w:type="pct"/>
            <w:tcBorders>
              <w:top w:val="single" w:sz="2" w:space="0" w:color="auto"/>
              <w:left w:val="single" w:sz="2" w:space="0" w:color="auto"/>
              <w:bottom w:val="single" w:sz="2" w:space="0" w:color="auto"/>
              <w:right w:val="single" w:sz="2" w:space="0" w:color="auto"/>
            </w:tcBorders>
            <w:shd w:val="clear" w:color="auto" w:fill="1F497D"/>
            <w:vAlign w:val="center"/>
          </w:tcPr>
          <w:p w14:paraId="25CB8045" w14:textId="77777777" w:rsidR="00064487" w:rsidRDefault="00064487" w:rsidP="009702E7">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Luogo di conservazione della documentazione</w:t>
            </w:r>
          </w:p>
          <w:p w14:paraId="1F642D8A" w14:textId="29AD2E47" w:rsidR="00064487" w:rsidRPr="00B50AD7" w:rsidRDefault="00064487" w:rsidP="009702E7">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722"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6133C0D3" w14:textId="77777777" w:rsidR="00064487" w:rsidRPr="00B50AD7" w:rsidRDefault="00064487" w:rsidP="009702E7">
            <w:pPr>
              <w:spacing w:after="0" w:line="240" w:lineRule="auto"/>
              <w:rPr>
                <w:rFonts w:ascii="Garamond" w:eastAsia="Times New Roman" w:hAnsi="Garamond" w:cstheme="minorHAnsi"/>
                <w:lang w:eastAsia="it-IT"/>
              </w:rPr>
            </w:pPr>
          </w:p>
        </w:tc>
      </w:tr>
    </w:tbl>
    <w:p w14:paraId="280F4D7C" w14:textId="77777777" w:rsidR="00D135F3" w:rsidRPr="00B50AD7" w:rsidRDefault="00D135F3">
      <w:pPr>
        <w:rPr>
          <w:rFonts w:ascii="Garamond" w:hAnsi="Garamond"/>
        </w:rPr>
      </w:pPr>
    </w:p>
    <w:p w14:paraId="34BFE39B" w14:textId="77777777" w:rsidR="00043F3E" w:rsidRDefault="00043F3E">
      <w:pPr>
        <w:rPr>
          <w:rFonts w:ascii="Garamond" w:hAnsi="Garamond"/>
        </w:rPr>
        <w:sectPr w:rsidR="00043F3E" w:rsidSect="00EF0BF8">
          <w:headerReference w:type="default" r:id="rId8"/>
          <w:footerReference w:type="default" r:id="rId9"/>
          <w:pgSz w:w="11906" w:h="16838"/>
          <w:pgMar w:top="1985" w:right="1134" w:bottom="1134" w:left="1134" w:header="708" w:footer="708" w:gutter="0"/>
          <w:cols w:space="708"/>
          <w:docGrid w:linePitch="360"/>
        </w:sectPr>
      </w:pPr>
    </w:p>
    <w:tbl>
      <w:tblPr>
        <w:tblW w:w="5461"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2"/>
        <w:gridCol w:w="4531"/>
        <w:gridCol w:w="424"/>
        <w:gridCol w:w="568"/>
        <w:gridCol w:w="714"/>
        <w:gridCol w:w="1706"/>
        <w:gridCol w:w="2130"/>
        <w:gridCol w:w="1272"/>
        <w:gridCol w:w="3256"/>
      </w:tblGrid>
      <w:tr w:rsidR="002B2C28" w:rsidRPr="00A50DC5" w14:paraId="1C8EFDA5" w14:textId="7E2542C6" w:rsidTr="001A7E03">
        <w:trPr>
          <w:trHeight w:val="442"/>
          <w:tblHeader/>
        </w:trPr>
        <w:tc>
          <w:tcPr>
            <w:tcW w:w="318" w:type="pct"/>
            <w:vMerge w:val="restart"/>
            <w:shd w:val="clear" w:color="auto" w:fill="1F497D"/>
            <w:vAlign w:val="center"/>
            <w:hideMark/>
          </w:tcPr>
          <w:p w14:paraId="7DE5861A" w14:textId="07EC1621" w:rsidR="00A50DC5" w:rsidRDefault="00A50DC5" w:rsidP="00144A58">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lastRenderedPageBreak/>
              <w:t xml:space="preserve">Codici di controllo </w:t>
            </w:r>
          </w:p>
        </w:tc>
        <w:tc>
          <w:tcPr>
            <w:tcW w:w="1453" w:type="pct"/>
            <w:vMerge w:val="restart"/>
            <w:shd w:val="clear" w:color="auto" w:fill="1F497D"/>
            <w:vAlign w:val="center"/>
          </w:tcPr>
          <w:p w14:paraId="71DC9085" w14:textId="5AAB0432" w:rsidR="00A50DC5" w:rsidRPr="00B50AD7" w:rsidRDefault="00A50DC5" w:rsidP="00144A58">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MACROPROCESSO DA SOTTOPORRE A CONTROLLO </w:t>
            </w:r>
          </w:p>
        </w:tc>
        <w:tc>
          <w:tcPr>
            <w:tcW w:w="547" w:type="pct"/>
            <w:gridSpan w:val="3"/>
            <w:shd w:val="clear" w:color="auto" w:fill="1F497D"/>
            <w:vAlign w:val="center"/>
            <w:hideMark/>
          </w:tcPr>
          <w:p w14:paraId="68DF7ACC" w14:textId="4422B449" w:rsidR="00A50DC5" w:rsidRPr="00B50AD7" w:rsidRDefault="00A50DC5" w:rsidP="00BB082A">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Esito del controllo</w:t>
            </w:r>
          </w:p>
        </w:tc>
        <w:tc>
          <w:tcPr>
            <w:tcW w:w="547" w:type="pct"/>
            <w:vMerge w:val="restart"/>
            <w:shd w:val="clear" w:color="auto" w:fill="1F497D"/>
            <w:vAlign w:val="center"/>
            <w:hideMark/>
          </w:tcPr>
          <w:p w14:paraId="6076D9AC" w14:textId="3A6627DB" w:rsidR="00A50DC5" w:rsidRPr="00B50AD7" w:rsidRDefault="00A50DC5" w:rsidP="00B34528">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Estremi della documentazione probatoria</w:t>
            </w:r>
          </w:p>
        </w:tc>
        <w:tc>
          <w:tcPr>
            <w:tcW w:w="683" w:type="pct"/>
            <w:vMerge w:val="restart"/>
            <w:shd w:val="clear" w:color="auto" w:fill="1F497D"/>
            <w:vAlign w:val="center"/>
            <w:hideMark/>
          </w:tcPr>
          <w:p w14:paraId="4A898090" w14:textId="6464D00C" w:rsidR="00A50DC5" w:rsidRPr="00B50AD7" w:rsidRDefault="00A50DC5" w:rsidP="00BB082A">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Commenti</w:t>
            </w:r>
          </w:p>
        </w:tc>
        <w:tc>
          <w:tcPr>
            <w:tcW w:w="408" w:type="pct"/>
            <w:vMerge w:val="restart"/>
            <w:shd w:val="clear" w:color="auto" w:fill="1F497D"/>
            <w:vAlign w:val="center"/>
          </w:tcPr>
          <w:p w14:paraId="3510EF2F" w14:textId="798868CD" w:rsidR="00A50DC5" w:rsidRPr="00F92257" w:rsidRDefault="00A50DC5" w:rsidP="00B34528">
            <w:pPr>
              <w:spacing w:after="0" w:line="240" w:lineRule="auto"/>
              <w:jc w:val="center"/>
              <w:rPr>
                <w:rFonts w:ascii="Garamond" w:eastAsia="Times New Roman" w:hAnsi="Garamond" w:cstheme="minorHAnsi"/>
                <w:b/>
                <w:bCs/>
                <w:color w:val="FFFFFF"/>
                <w:lang w:eastAsia="it-IT"/>
              </w:rPr>
            </w:pPr>
            <w:r w:rsidRPr="00F92257">
              <w:rPr>
                <w:rFonts w:ascii="Garamond" w:eastAsia="Times New Roman" w:hAnsi="Garamond" w:cstheme="minorHAnsi"/>
                <w:b/>
                <w:bCs/>
                <w:color w:val="FFFFFF"/>
                <w:lang w:eastAsia="it-IT"/>
              </w:rPr>
              <w:t>Follow up controlli (riportare esito e verbali di riferimento)</w:t>
            </w:r>
          </w:p>
        </w:tc>
        <w:tc>
          <w:tcPr>
            <w:tcW w:w="1044" w:type="pct"/>
            <w:vMerge w:val="restart"/>
            <w:shd w:val="clear" w:color="auto" w:fill="1F497D"/>
            <w:vAlign w:val="center"/>
          </w:tcPr>
          <w:p w14:paraId="767FA41B" w14:textId="260BFDB6" w:rsidR="00A50DC5" w:rsidRPr="00F92257" w:rsidRDefault="00A50DC5" w:rsidP="00B34528">
            <w:pPr>
              <w:spacing w:after="0" w:line="240" w:lineRule="auto"/>
              <w:jc w:val="center"/>
              <w:rPr>
                <w:rFonts w:ascii="Garamond" w:eastAsia="Times New Roman" w:hAnsi="Garamond" w:cstheme="minorHAnsi"/>
                <w:b/>
                <w:bCs/>
                <w:color w:val="FF0000"/>
                <w:lang w:eastAsia="it-IT"/>
              </w:rPr>
            </w:pPr>
            <w:r w:rsidRPr="00F92257">
              <w:rPr>
                <w:rFonts w:ascii="Garamond" w:eastAsia="Times New Roman" w:hAnsi="Garamond" w:cstheme="minorHAnsi"/>
                <w:b/>
                <w:bCs/>
                <w:color w:val="FFFFFF"/>
                <w:lang w:eastAsia="it-IT"/>
              </w:rPr>
              <w:t>Oggetto del controllo</w:t>
            </w:r>
            <w:r w:rsidRPr="00F92257">
              <w:rPr>
                <w:rFonts w:ascii="Garamond" w:eastAsia="Times New Roman" w:hAnsi="Garamond" w:cstheme="minorHAnsi"/>
                <w:b/>
                <w:bCs/>
                <w:color w:val="FFFFFF"/>
                <w:lang w:eastAsia="it-IT"/>
              </w:rPr>
              <w:footnoteReference w:id="1"/>
            </w:r>
          </w:p>
        </w:tc>
      </w:tr>
      <w:tr w:rsidR="002B2C28" w:rsidRPr="00B50AD7" w14:paraId="34BF5AED" w14:textId="77777777" w:rsidTr="001A7E03">
        <w:trPr>
          <w:trHeight w:val="441"/>
          <w:tblHeader/>
        </w:trPr>
        <w:tc>
          <w:tcPr>
            <w:tcW w:w="318" w:type="pct"/>
            <w:vMerge/>
            <w:shd w:val="clear" w:color="auto" w:fill="234E79"/>
            <w:vAlign w:val="center"/>
          </w:tcPr>
          <w:p w14:paraId="74008C65" w14:textId="77777777" w:rsidR="00A50DC5" w:rsidRDefault="00A50DC5" w:rsidP="00144A58">
            <w:pPr>
              <w:spacing w:after="0" w:line="240" w:lineRule="auto"/>
              <w:jc w:val="center"/>
              <w:rPr>
                <w:rFonts w:ascii="Garamond" w:eastAsia="Times New Roman" w:hAnsi="Garamond" w:cstheme="minorHAnsi"/>
                <w:b/>
                <w:bCs/>
                <w:color w:val="FFFFFF"/>
                <w:lang w:eastAsia="it-IT"/>
              </w:rPr>
            </w:pPr>
          </w:p>
        </w:tc>
        <w:tc>
          <w:tcPr>
            <w:tcW w:w="1453" w:type="pct"/>
            <w:vMerge/>
            <w:shd w:val="clear" w:color="auto" w:fill="234E79"/>
            <w:vAlign w:val="center"/>
          </w:tcPr>
          <w:p w14:paraId="5416E93D" w14:textId="77777777" w:rsidR="00A50DC5" w:rsidRDefault="00A50DC5" w:rsidP="00144A58">
            <w:pPr>
              <w:spacing w:after="0" w:line="240" w:lineRule="auto"/>
              <w:jc w:val="center"/>
              <w:rPr>
                <w:rFonts w:ascii="Garamond" w:eastAsia="Times New Roman" w:hAnsi="Garamond" w:cstheme="minorHAnsi"/>
                <w:b/>
                <w:bCs/>
                <w:color w:val="FFFFFF"/>
                <w:lang w:eastAsia="it-IT"/>
              </w:rPr>
            </w:pPr>
          </w:p>
        </w:tc>
        <w:tc>
          <w:tcPr>
            <w:tcW w:w="136" w:type="pct"/>
            <w:shd w:val="clear" w:color="auto" w:fill="1F497D"/>
            <w:vAlign w:val="center"/>
          </w:tcPr>
          <w:p w14:paraId="0DFEAE64" w14:textId="66933D6F" w:rsidR="00A50DC5" w:rsidRPr="00B50AD7" w:rsidRDefault="00A50DC5" w:rsidP="00BB082A">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SI</w:t>
            </w:r>
          </w:p>
        </w:tc>
        <w:tc>
          <w:tcPr>
            <w:tcW w:w="182" w:type="pct"/>
            <w:shd w:val="clear" w:color="auto" w:fill="1F497D"/>
            <w:vAlign w:val="center"/>
          </w:tcPr>
          <w:p w14:paraId="7E74F503" w14:textId="19A0B939" w:rsidR="00A50DC5" w:rsidRPr="00B50AD7" w:rsidRDefault="00A50DC5" w:rsidP="00BB082A">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NO</w:t>
            </w:r>
          </w:p>
        </w:tc>
        <w:tc>
          <w:tcPr>
            <w:tcW w:w="229" w:type="pct"/>
            <w:shd w:val="clear" w:color="auto" w:fill="1F497D"/>
            <w:vAlign w:val="center"/>
          </w:tcPr>
          <w:p w14:paraId="67E86741" w14:textId="0E3A518D" w:rsidR="00A50DC5" w:rsidRPr="00B50AD7" w:rsidRDefault="00A50DC5" w:rsidP="00BB082A">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N.A.</w:t>
            </w:r>
          </w:p>
        </w:tc>
        <w:tc>
          <w:tcPr>
            <w:tcW w:w="547" w:type="pct"/>
            <w:vMerge/>
            <w:shd w:val="clear" w:color="auto" w:fill="234E79"/>
            <w:vAlign w:val="center"/>
          </w:tcPr>
          <w:p w14:paraId="59CE097F" w14:textId="77777777" w:rsidR="00A50DC5" w:rsidRDefault="00A50DC5" w:rsidP="00B34528">
            <w:pPr>
              <w:spacing w:after="0" w:line="240" w:lineRule="auto"/>
              <w:jc w:val="center"/>
              <w:rPr>
                <w:rFonts w:ascii="Garamond" w:eastAsia="Times New Roman" w:hAnsi="Garamond" w:cstheme="minorHAnsi"/>
                <w:b/>
                <w:bCs/>
                <w:color w:val="FFFFFF"/>
                <w:lang w:eastAsia="it-IT"/>
              </w:rPr>
            </w:pPr>
          </w:p>
        </w:tc>
        <w:tc>
          <w:tcPr>
            <w:tcW w:w="683" w:type="pct"/>
            <w:vMerge/>
            <w:shd w:val="clear" w:color="auto" w:fill="234E79"/>
            <w:vAlign w:val="center"/>
          </w:tcPr>
          <w:p w14:paraId="504F21A8" w14:textId="77777777" w:rsidR="00A50DC5" w:rsidRPr="00B50AD7" w:rsidRDefault="00A50DC5" w:rsidP="00BB082A">
            <w:pPr>
              <w:spacing w:after="0" w:line="240" w:lineRule="auto"/>
              <w:jc w:val="center"/>
              <w:rPr>
                <w:rFonts w:ascii="Garamond" w:eastAsia="Times New Roman" w:hAnsi="Garamond" w:cstheme="minorHAnsi"/>
                <w:b/>
                <w:bCs/>
                <w:color w:val="FFFFFF"/>
                <w:lang w:eastAsia="it-IT"/>
              </w:rPr>
            </w:pPr>
          </w:p>
        </w:tc>
        <w:tc>
          <w:tcPr>
            <w:tcW w:w="408" w:type="pct"/>
            <w:vMerge/>
            <w:shd w:val="clear" w:color="auto" w:fill="234E79"/>
          </w:tcPr>
          <w:p w14:paraId="76D5CAC8" w14:textId="77777777" w:rsidR="00A50DC5" w:rsidRPr="0010484C" w:rsidRDefault="00A50DC5" w:rsidP="00B34528">
            <w:pPr>
              <w:spacing w:after="0" w:line="240" w:lineRule="auto"/>
              <w:jc w:val="center"/>
              <w:rPr>
                <w:rFonts w:ascii="Garamond" w:eastAsia="Times New Roman" w:hAnsi="Garamond" w:cstheme="minorHAnsi"/>
                <w:b/>
                <w:bCs/>
                <w:color w:val="FF0000"/>
                <w:lang w:eastAsia="it-IT"/>
              </w:rPr>
            </w:pPr>
          </w:p>
        </w:tc>
        <w:tc>
          <w:tcPr>
            <w:tcW w:w="1044" w:type="pct"/>
            <w:vMerge/>
            <w:shd w:val="clear" w:color="auto" w:fill="234E79"/>
            <w:vAlign w:val="center"/>
          </w:tcPr>
          <w:p w14:paraId="06CAFFAE" w14:textId="1DE50AA3" w:rsidR="00A50DC5" w:rsidRPr="008F151A" w:rsidRDefault="00A50DC5" w:rsidP="00B34528">
            <w:pPr>
              <w:spacing w:after="0" w:line="240" w:lineRule="auto"/>
              <w:jc w:val="center"/>
              <w:rPr>
                <w:rFonts w:ascii="Garamond" w:eastAsia="Times New Roman" w:hAnsi="Garamond" w:cstheme="minorHAnsi"/>
                <w:b/>
                <w:bCs/>
                <w:lang w:eastAsia="it-IT"/>
              </w:rPr>
            </w:pPr>
          </w:p>
        </w:tc>
      </w:tr>
      <w:tr w:rsidR="006F29DD" w:rsidRPr="00023F3C" w14:paraId="58DA8485" w14:textId="38E767A8" w:rsidTr="007C2B88">
        <w:trPr>
          <w:trHeight w:val="815"/>
        </w:trPr>
        <w:tc>
          <w:tcPr>
            <w:tcW w:w="318" w:type="pct"/>
            <w:shd w:val="clear" w:color="auto" w:fill="B4C6E7" w:themeFill="accent1" w:themeFillTint="66"/>
            <w:vAlign w:val="center"/>
            <w:hideMark/>
          </w:tcPr>
          <w:p w14:paraId="34A55CA3" w14:textId="5289FDC9" w:rsidR="00473788" w:rsidRPr="00023F3C" w:rsidRDefault="00473788" w:rsidP="00BB082A">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A</w:t>
            </w:r>
          </w:p>
        </w:tc>
        <w:tc>
          <w:tcPr>
            <w:tcW w:w="4682" w:type="pct"/>
            <w:gridSpan w:val="8"/>
            <w:shd w:val="clear" w:color="auto" w:fill="B4C6E7" w:themeFill="accent1" w:themeFillTint="66"/>
            <w:vAlign w:val="center"/>
          </w:tcPr>
          <w:p w14:paraId="20807A1D" w14:textId="3F94AA85" w:rsidR="00473788" w:rsidRPr="0010484C" w:rsidRDefault="00A06D55" w:rsidP="00473788">
            <w:pPr>
              <w:spacing w:after="0" w:line="240" w:lineRule="auto"/>
              <w:jc w:val="center"/>
              <w:rPr>
                <w:rFonts w:ascii="Garamond" w:eastAsia="Times New Roman" w:hAnsi="Garamond" w:cs="Times New Roman"/>
                <w:b/>
                <w:bCs/>
                <w:color w:val="FF0000"/>
                <w:lang w:eastAsia="it-IT"/>
              </w:rPr>
            </w:pPr>
            <w:r w:rsidRPr="00F92257">
              <w:rPr>
                <w:rFonts w:ascii="Garamond" w:eastAsia="Times New Roman" w:hAnsi="Garamond" w:cstheme="minorHAnsi"/>
                <w:b/>
                <w:bCs/>
                <w:color w:val="000000" w:themeColor="text1"/>
                <w:lang w:eastAsia="it-IT"/>
              </w:rPr>
              <w:t>Verifica del rispetto della normativa appalti: atti preliminari e procedura di selezione</w:t>
            </w:r>
          </w:p>
        </w:tc>
      </w:tr>
      <w:tr w:rsidR="006F29DD" w:rsidRPr="00023F3C" w14:paraId="683DB1B8" w14:textId="77777777" w:rsidTr="006F29DD">
        <w:trPr>
          <w:trHeight w:val="1134"/>
        </w:trPr>
        <w:tc>
          <w:tcPr>
            <w:tcW w:w="318" w:type="pct"/>
            <w:shd w:val="clear" w:color="auto" w:fill="auto"/>
            <w:vAlign w:val="center"/>
          </w:tcPr>
          <w:p w14:paraId="236AED3E" w14:textId="180AB230" w:rsidR="00A50DC5" w:rsidRPr="00023F3C" w:rsidRDefault="00A50DC5"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53" w:type="pct"/>
            <w:shd w:val="clear" w:color="auto" w:fill="auto"/>
            <w:vAlign w:val="center"/>
          </w:tcPr>
          <w:p w14:paraId="581C3305" w14:textId="5F326E02" w:rsidR="00A50DC5" w:rsidRPr="00023F3C" w:rsidRDefault="00CB5F40" w:rsidP="00B3191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36" w:type="pct"/>
            <w:shd w:val="clear" w:color="auto" w:fill="auto"/>
            <w:vAlign w:val="center"/>
          </w:tcPr>
          <w:p w14:paraId="4CDE3C4E"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4BC4EFC"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472EDA6F" w14:textId="77777777" w:rsidR="00A50DC5" w:rsidRPr="00023F3C" w:rsidRDefault="00A50DC5" w:rsidP="00F92257">
            <w:pPr>
              <w:spacing w:after="0" w:line="240" w:lineRule="auto"/>
              <w:jc w:val="center"/>
              <w:rPr>
                <w:rFonts w:ascii="Garamond" w:eastAsia="Times New Roman" w:hAnsi="Garamond" w:cs="Times New Roman"/>
                <w:b/>
                <w:bCs/>
                <w:color w:val="000000"/>
                <w:lang w:eastAsia="it-IT"/>
              </w:rPr>
            </w:pPr>
          </w:p>
        </w:tc>
        <w:tc>
          <w:tcPr>
            <w:tcW w:w="547" w:type="pct"/>
            <w:shd w:val="clear" w:color="auto" w:fill="auto"/>
            <w:vAlign w:val="center"/>
          </w:tcPr>
          <w:p w14:paraId="6B7EB9B3" w14:textId="0AF8889C"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77A6FF03"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408" w:type="pct"/>
          </w:tcPr>
          <w:p w14:paraId="5585467F" w14:textId="77777777" w:rsidR="00A50DC5" w:rsidRPr="0010484C" w:rsidRDefault="00A50DC5" w:rsidP="00B31913">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21B2B8F6" w14:textId="3A6D86BB" w:rsidR="00624D5E" w:rsidRPr="00885E63" w:rsidRDefault="00624D5E" w:rsidP="00B31913">
            <w:pPr>
              <w:spacing w:after="0" w:line="240" w:lineRule="auto"/>
              <w:jc w:val="both"/>
              <w:rPr>
                <w:rFonts w:ascii="Garamond" w:eastAsia="Times New Roman" w:hAnsi="Garamond" w:cs="Times New Roman"/>
                <w:color w:val="000000"/>
                <w:lang w:eastAsia="it-IT"/>
              </w:rPr>
            </w:pPr>
            <w:r w:rsidRPr="00885E63">
              <w:rPr>
                <w:rFonts w:ascii="Garamond" w:eastAsia="Times New Roman" w:hAnsi="Garamond" w:cs="Times New Roman"/>
                <w:color w:val="000000"/>
                <w:lang w:eastAsia="it-IT"/>
              </w:rPr>
              <w:t xml:space="preserve">• Programma triennale dei </w:t>
            </w:r>
            <w:r w:rsidR="00DA22E5">
              <w:rPr>
                <w:rFonts w:ascii="Garamond" w:eastAsia="Times New Roman" w:hAnsi="Garamond" w:cs="Times New Roman"/>
                <w:color w:val="000000"/>
                <w:lang w:eastAsia="it-IT"/>
              </w:rPr>
              <w:t>servizi e forniture</w:t>
            </w:r>
          </w:p>
          <w:p w14:paraId="606E83F7" w14:textId="77777777" w:rsidR="00624D5E" w:rsidRPr="00885E63" w:rsidRDefault="00624D5E" w:rsidP="00B31913">
            <w:pPr>
              <w:spacing w:after="0" w:line="240" w:lineRule="auto"/>
              <w:jc w:val="both"/>
              <w:rPr>
                <w:rFonts w:ascii="Garamond" w:eastAsia="Times New Roman" w:hAnsi="Garamond" w:cs="Times New Roman"/>
                <w:color w:val="000000"/>
                <w:lang w:eastAsia="it-IT"/>
              </w:rPr>
            </w:pPr>
            <w:r w:rsidRPr="00885E63">
              <w:rPr>
                <w:rFonts w:ascii="Garamond" w:eastAsia="Times New Roman" w:hAnsi="Garamond" w:cs="Times New Roman"/>
                <w:color w:val="000000"/>
                <w:lang w:eastAsia="it-IT"/>
              </w:rPr>
              <w:t xml:space="preserve">• Atto di approvazione del Programma triennale </w:t>
            </w:r>
          </w:p>
          <w:p w14:paraId="0AC98954" w14:textId="77777777" w:rsidR="00624D5E" w:rsidRPr="00885E63" w:rsidRDefault="00624D5E" w:rsidP="00B31913">
            <w:pPr>
              <w:spacing w:after="0" w:line="240" w:lineRule="auto"/>
              <w:jc w:val="both"/>
              <w:rPr>
                <w:rFonts w:ascii="Garamond" w:eastAsia="Times New Roman" w:hAnsi="Garamond" w:cs="Times New Roman"/>
                <w:color w:val="000000"/>
                <w:lang w:eastAsia="it-IT"/>
              </w:rPr>
            </w:pPr>
            <w:r w:rsidRPr="00885E63">
              <w:rPr>
                <w:rFonts w:ascii="Garamond" w:eastAsia="Times New Roman" w:hAnsi="Garamond" w:cs="Times New Roman"/>
                <w:color w:val="000000"/>
                <w:lang w:eastAsia="it-IT"/>
              </w:rPr>
              <w:t xml:space="preserve">• Link profilo committente </w:t>
            </w:r>
          </w:p>
          <w:p w14:paraId="5C920103" w14:textId="70A612E3" w:rsidR="00A50DC5" w:rsidRPr="00023F3C" w:rsidRDefault="00624D5E" w:rsidP="00B31913">
            <w:pPr>
              <w:spacing w:after="0" w:line="240" w:lineRule="auto"/>
              <w:jc w:val="both"/>
              <w:rPr>
                <w:rFonts w:ascii="Garamond" w:eastAsia="Times New Roman" w:hAnsi="Garamond" w:cs="Times New Roman"/>
                <w:color w:val="000000"/>
                <w:lang w:eastAsia="it-IT"/>
              </w:rPr>
            </w:pPr>
            <w:r w:rsidRPr="00885E63">
              <w:rPr>
                <w:rFonts w:ascii="Garamond" w:eastAsia="Times New Roman" w:hAnsi="Garamond" w:cs="Times New Roman"/>
                <w:color w:val="000000"/>
                <w:lang w:eastAsia="it-IT"/>
              </w:rPr>
              <w:t xml:space="preserve">• </w:t>
            </w:r>
            <w:r w:rsidRPr="00AD02F6">
              <w:rPr>
                <w:rFonts w:ascii="Garamond" w:eastAsia="Times New Roman" w:hAnsi="Garamond" w:cs="Times New Roman"/>
                <w:color w:val="000000"/>
                <w:lang w:eastAsia="it-IT"/>
              </w:rPr>
              <w:t>Link sito informatico del Ministero delle infrastrutture e dei trasporti e dell’Osservatorio</w:t>
            </w:r>
          </w:p>
        </w:tc>
      </w:tr>
      <w:tr w:rsidR="006F29DD" w:rsidRPr="00023F3C" w14:paraId="5FA564BA" w14:textId="77777777" w:rsidTr="006F29DD">
        <w:trPr>
          <w:trHeight w:val="1447"/>
        </w:trPr>
        <w:tc>
          <w:tcPr>
            <w:tcW w:w="318" w:type="pct"/>
            <w:shd w:val="clear" w:color="auto" w:fill="auto"/>
            <w:vAlign w:val="center"/>
          </w:tcPr>
          <w:p w14:paraId="0AFF0B56" w14:textId="03BCA431" w:rsidR="00A50DC5" w:rsidRPr="00023F3C" w:rsidRDefault="00A50DC5"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53" w:type="pct"/>
            <w:shd w:val="clear" w:color="auto" w:fill="auto"/>
            <w:vAlign w:val="center"/>
          </w:tcPr>
          <w:p w14:paraId="7562A05B" w14:textId="6A7C331E" w:rsidR="00A50DC5" w:rsidRPr="00566776" w:rsidRDefault="00F802D4" w:rsidP="00B31913">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L’</w:t>
            </w:r>
            <w:r w:rsidR="00006955">
              <w:rPr>
                <w:rFonts w:ascii="Garamond" w:eastAsia="Times New Roman" w:hAnsi="Garamond" w:cs="Times New Roman"/>
                <w:color w:val="000000"/>
                <w:lang w:eastAsia="it-IT"/>
              </w:rPr>
              <w:t>Amministrazione</w:t>
            </w:r>
            <w:r w:rsidRPr="00A21198">
              <w:rPr>
                <w:rFonts w:ascii="Garamond" w:eastAsia="Times New Roman" w:hAnsi="Garamond" w:cs="Times New Roman"/>
                <w:color w:val="000000"/>
                <w:lang w:eastAsia="it-IT"/>
              </w:rPr>
              <w:t xml:space="preserve"> ha verifica</w:t>
            </w:r>
            <w:r>
              <w:rPr>
                <w:rFonts w:ascii="Garamond" w:eastAsia="Times New Roman" w:hAnsi="Garamond" w:cs="Times New Roman"/>
                <w:color w:val="000000"/>
                <w:lang w:eastAsia="it-IT"/>
              </w:rPr>
              <w:t>to</w:t>
            </w:r>
            <w:r w:rsidRPr="00A21198">
              <w:rPr>
                <w:rFonts w:ascii="Garamond" w:eastAsia="Times New Roman" w:hAnsi="Garamond" w:cs="Times New Roman"/>
                <w:color w:val="000000"/>
                <w:lang w:eastAsia="it-IT"/>
              </w:rPr>
              <w:t xml:space="preserve"> preliminarmente </w:t>
            </w:r>
            <w:r>
              <w:rPr>
                <w:rFonts w:ascii="Garamond" w:eastAsia="Times New Roman" w:hAnsi="Garamond" w:cs="Times New Roman"/>
                <w:color w:val="000000"/>
                <w:lang w:eastAsia="it-IT"/>
              </w:rPr>
              <w:t xml:space="preserve">la disponibilità di </w:t>
            </w:r>
            <w:r w:rsidRPr="00A21198">
              <w:rPr>
                <w:rFonts w:ascii="Garamond" w:eastAsia="Times New Roman" w:hAnsi="Garamond" w:cs="Times New Roman"/>
                <w:color w:val="000000"/>
                <w:lang w:eastAsia="it-IT"/>
              </w:rPr>
              <w:t>Convenzioni CONSIP attive, Accordi Quadro</w:t>
            </w:r>
            <w:r>
              <w:rPr>
                <w:rFonts w:ascii="Garamond" w:eastAsia="Times New Roman" w:hAnsi="Garamond" w:cs="Times New Roman"/>
                <w:color w:val="000000"/>
                <w:lang w:eastAsia="it-IT"/>
              </w:rPr>
              <w:t>?</w:t>
            </w:r>
          </w:p>
        </w:tc>
        <w:tc>
          <w:tcPr>
            <w:tcW w:w="136" w:type="pct"/>
            <w:shd w:val="clear" w:color="auto" w:fill="auto"/>
            <w:vAlign w:val="center"/>
          </w:tcPr>
          <w:p w14:paraId="63AEB326"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401BAED1"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010E64FE"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0450851" w14:textId="2E513864" w:rsidR="00A50DC5" w:rsidRPr="00937EE3" w:rsidRDefault="00A50DC5" w:rsidP="00F92257">
            <w:pPr>
              <w:spacing w:after="0" w:line="240" w:lineRule="auto"/>
              <w:jc w:val="center"/>
              <w:rPr>
                <w:rFonts w:ascii="Garamond" w:eastAsia="Times New Roman" w:hAnsi="Garamond" w:cs="Times New Roman"/>
                <w:color w:val="000000"/>
                <w:lang w:eastAsia="it-IT"/>
              </w:rPr>
            </w:pPr>
          </w:p>
        </w:tc>
        <w:tc>
          <w:tcPr>
            <w:tcW w:w="683" w:type="pct"/>
            <w:shd w:val="clear" w:color="auto" w:fill="auto"/>
            <w:vAlign w:val="center"/>
          </w:tcPr>
          <w:p w14:paraId="135CCD11"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408" w:type="pct"/>
          </w:tcPr>
          <w:p w14:paraId="129F6D25" w14:textId="77777777" w:rsidR="00A50DC5" w:rsidRPr="0010484C" w:rsidRDefault="00A50DC5" w:rsidP="00B31913">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6A33C8A5" w14:textId="5EBF9B11" w:rsidR="00A50DC5" w:rsidRPr="00023F3C" w:rsidRDefault="00A75320" w:rsidP="00B3191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tc>
      </w:tr>
      <w:tr w:rsidR="006F29DD" w:rsidRPr="00023F3C" w14:paraId="0BA66C3E" w14:textId="77777777" w:rsidTr="006F29DD">
        <w:trPr>
          <w:trHeight w:val="1134"/>
        </w:trPr>
        <w:tc>
          <w:tcPr>
            <w:tcW w:w="318" w:type="pct"/>
            <w:shd w:val="clear" w:color="auto" w:fill="auto"/>
            <w:vAlign w:val="center"/>
          </w:tcPr>
          <w:p w14:paraId="091014B6" w14:textId="6E604A77" w:rsidR="00A50DC5" w:rsidRDefault="00A50DC5"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53" w:type="pct"/>
            <w:shd w:val="clear" w:color="auto" w:fill="auto"/>
            <w:vAlign w:val="center"/>
          </w:tcPr>
          <w:p w14:paraId="5E3DE0D4" w14:textId="77777777" w:rsidR="00134E57" w:rsidRDefault="00BF073E" w:rsidP="00B31913">
            <w:pPr>
              <w:spacing w:after="0" w:line="240" w:lineRule="auto"/>
              <w:jc w:val="both"/>
              <w:rPr>
                <w:rFonts w:ascii="Garamond" w:eastAsia="Times New Roman" w:hAnsi="Garamond" w:cs="Times New Roman"/>
                <w:color w:val="000000"/>
                <w:lang w:eastAsia="it-IT"/>
              </w:rPr>
            </w:pPr>
            <w:r w:rsidRPr="00953DDC">
              <w:rPr>
                <w:rFonts w:ascii="Garamond" w:eastAsia="Times New Roman" w:hAnsi="Garamond" w:cs="Times New Roman"/>
                <w:color w:val="000000"/>
                <w:lang w:eastAsia="it-IT"/>
              </w:rPr>
              <w:t xml:space="preserve">Per gli acquisti di beni e servizi informatici e di connettività di cui all’art. 1, comma 512, </w:t>
            </w:r>
            <w:r>
              <w:rPr>
                <w:rFonts w:ascii="Garamond" w:eastAsia="Times New Roman" w:hAnsi="Garamond" w:cs="Times New Roman"/>
                <w:color w:val="000000"/>
                <w:lang w:eastAsia="it-IT"/>
              </w:rPr>
              <w:t xml:space="preserve">della legge </w:t>
            </w:r>
            <w:r w:rsidRPr="00953DDC">
              <w:rPr>
                <w:rFonts w:ascii="Garamond" w:eastAsia="Times New Roman" w:hAnsi="Garamond" w:cs="Times New Roman"/>
                <w:color w:val="000000"/>
                <w:lang w:eastAsia="it-IT"/>
              </w:rPr>
              <w:t xml:space="preserve">208/2015 (Legge di stabilità) e fermi restando gli obblighi di acquisizione centralizzata previsti per i beni e servizi dalla normativa vigente, nell’ipotesi di approvvigionamenti al di fuori delle modalità di cui </w:t>
            </w:r>
            <w:r w:rsidRPr="00953DDC">
              <w:rPr>
                <w:rFonts w:ascii="Garamond" w:eastAsia="Times New Roman" w:hAnsi="Garamond" w:cs="Times New Roman"/>
                <w:color w:val="000000"/>
                <w:lang w:eastAsia="it-IT"/>
              </w:rPr>
              <w:lastRenderedPageBreak/>
              <w:t xml:space="preserve">ai commi 512 e 514, è stata ottenuta apposita autorizzazione motivata dell'organo di vertice amministrativo? </w:t>
            </w:r>
          </w:p>
          <w:p w14:paraId="48F75126" w14:textId="5E88BDA2" w:rsidR="00A50DC5" w:rsidRPr="00023F3C" w:rsidRDefault="00BF073E" w:rsidP="00B31913">
            <w:pPr>
              <w:spacing w:after="0" w:line="240" w:lineRule="auto"/>
              <w:jc w:val="both"/>
              <w:rPr>
                <w:rFonts w:ascii="Garamond" w:eastAsia="Times New Roman" w:hAnsi="Garamond" w:cs="Times New Roman"/>
                <w:color w:val="000000"/>
                <w:lang w:eastAsia="it-IT"/>
              </w:rPr>
            </w:pPr>
            <w:r w:rsidRPr="00953DDC">
              <w:rPr>
                <w:rFonts w:ascii="Garamond" w:eastAsia="Times New Roman" w:hAnsi="Garamond" w:cs="Times New Roman"/>
                <w:color w:val="000000"/>
                <w:lang w:eastAsia="it-IT"/>
              </w:rPr>
              <w:t>La</w:t>
            </w:r>
            <w:r w:rsidR="00E41DCF" w:rsidRPr="00953DDC">
              <w:rPr>
                <w:rFonts w:ascii="Garamond" w:eastAsia="Times New Roman" w:hAnsi="Garamond" w:cs="Times New Roman"/>
                <w:color w:val="000000"/>
                <w:lang w:eastAsia="it-IT"/>
              </w:rPr>
              <w:t xml:space="preserve"> motivazione fa riferimento ai casi di bene o servizio non disponibile o idoneo al soddisfacimento dello specifico fabbisogno dell'</w:t>
            </w:r>
            <w:r w:rsidR="00006955">
              <w:rPr>
                <w:rFonts w:ascii="Garamond" w:eastAsia="Times New Roman" w:hAnsi="Garamond" w:cs="Times New Roman"/>
                <w:color w:val="000000"/>
                <w:lang w:eastAsia="it-IT"/>
              </w:rPr>
              <w:t>Amministrazione</w:t>
            </w:r>
            <w:r w:rsidR="00E41DCF" w:rsidRPr="00953DDC">
              <w:rPr>
                <w:rFonts w:ascii="Garamond" w:eastAsia="Times New Roman" w:hAnsi="Garamond" w:cs="Times New Roman"/>
                <w:color w:val="000000"/>
                <w:lang w:eastAsia="it-IT"/>
              </w:rPr>
              <w:t xml:space="preserve"> ovvero ai casi di necessità ed urgenza comunque funzionali ad assicurare la continuità della gestione amministrativa</w:t>
            </w:r>
            <w:r w:rsidR="00E41DCF">
              <w:rPr>
                <w:rFonts w:ascii="Garamond" w:eastAsia="Times New Roman" w:hAnsi="Garamond" w:cs="Times New Roman"/>
                <w:color w:val="000000"/>
                <w:lang w:eastAsia="it-IT"/>
              </w:rPr>
              <w:t>?</w:t>
            </w:r>
          </w:p>
        </w:tc>
        <w:tc>
          <w:tcPr>
            <w:tcW w:w="136" w:type="pct"/>
            <w:shd w:val="clear" w:color="auto" w:fill="auto"/>
            <w:vAlign w:val="center"/>
          </w:tcPr>
          <w:p w14:paraId="52F10023"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29F16AF"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2C35F47E"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CF1531A" w14:textId="53D0053A" w:rsidR="00A50DC5" w:rsidRPr="00023F3C" w:rsidRDefault="00A50DC5" w:rsidP="00B31913">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410DE84F"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408" w:type="pct"/>
          </w:tcPr>
          <w:p w14:paraId="67FBB154" w14:textId="77777777" w:rsidR="00A50DC5" w:rsidRPr="0010484C" w:rsidRDefault="00A50DC5" w:rsidP="00B31913">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4D95ECB3" w14:textId="46B747EB" w:rsidR="00A50DC5" w:rsidRPr="00023F3C" w:rsidRDefault="00E41DCF" w:rsidP="00B3191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tc>
      </w:tr>
      <w:tr w:rsidR="006F29DD" w:rsidRPr="00023F3C" w14:paraId="3D68F6E0" w14:textId="77777777" w:rsidTr="00780F6C">
        <w:trPr>
          <w:trHeight w:val="829"/>
        </w:trPr>
        <w:tc>
          <w:tcPr>
            <w:tcW w:w="318" w:type="pct"/>
            <w:shd w:val="clear" w:color="auto" w:fill="auto"/>
            <w:vAlign w:val="center"/>
          </w:tcPr>
          <w:p w14:paraId="30908A1E" w14:textId="0A2328D4" w:rsidR="00A50DC5" w:rsidRDefault="00A50DC5"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53" w:type="pct"/>
            <w:shd w:val="clear" w:color="auto" w:fill="auto"/>
            <w:vAlign w:val="center"/>
          </w:tcPr>
          <w:p w14:paraId="340F77BE" w14:textId="46933AC0" w:rsidR="00A50DC5" w:rsidRPr="00023F3C" w:rsidRDefault="009961E3" w:rsidP="00FD4AFA">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sidR="00B8407C">
              <w:rPr>
                <w:rFonts w:ascii="Garamond" w:eastAsia="Times New Roman" w:hAnsi="Garamond" w:cs="Times New Roman"/>
                <w:color w:val="000000"/>
                <w:lang w:eastAsia="it-IT"/>
              </w:rPr>
              <w:t>Stazione Appaltante</w:t>
            </w:r>
            <w:r w:rsidRPr="00023F3C">
              <w:rPr>
                <w:rFonts w:ascii="Garamond" w:eastAsia="Times New Roman" w:hAnsi="Garamond" w:cs="Times New Roman"/>
                <w:color w:val="000000"/>
                <w:lang w:eastAsia="it-IT"/>
              </w:rPr>
              <w:t xml:space="preserve"> è in </w:t>
            </w:r>
            <w:r w:rsidRPr="00E67A15">
              <w:rPr>
                <w:rFonts w:ascii="Garamond" w:eastAsia="Times New Roman" w:hAnsi="Garamond" w:cs="Times New Roman"/>
                <w:lang w:eastAsia="it-IT"/>
              </w:rPr>
              <w:t>possesso della qualificazione prevista dall'art. 62 e dall’</w:t>
            </w:r>
            <w:r w:rsidR="00134E57">
              <w:rPr>
                <w:rFonts w:ascii="Garamond" w:eastAsia="Times New Roman" w:hAnsi="Garamond" w:cs="Times New Roman"/>
                <w:lang w:eastAsia="it-IT"/>
              </w:rPr>
              <w:t>A</w:t>
            </w:r>
            <w:r w:rsidRPr="00E67A15">
              <w:rPr>
                <w:rFonts w:ascii="Garamond" w:eastAsia="Times New Roman" w:hAnsi="Garamond" w:cs="Times New Roman"/>
                <w:lang w:eastAsia="it-IT"/>
              </w:rPr>
              <w:t xml:space="preserve">llegato II.4 del </w:t>
            </w:r>
            <w:r w:rsidR="00134E57">
              <w:rPr>
                <w:rFonts w:ascii="Garamond" w:eastAsia="Times New Roman" w:hAnsi="Garamond" w:cs="Times New Roman"/>
                <w:lang w:eastAsia="it-IT"/>
              </w:rPr>
              <w:t>D</w:t>
            </w:r>
            <w:r w:rsidRPr="00E67A15">
              <w:rPr>
                <w:rFonts w:ascii="Garamond" w:eastAsia="Times New Roman" w:hAnsi="Garamond" w:cs="Times New Roman"/>
                <w:lang w:eastAsia="it-IT"/>
              </w:rPr>
              <w:t>.</w:t>
            </w:r>
            <w:r w:rsidR="00134E57">
              <w:rPr>
                <w:rFonts w:ascii="Garamond" w:eastAsia="Times New Roman" w:hAnsi="Garamond" w:cs="Times New Roman"/>
                <w:lang w:eastAsia="it-IT"/>
              </w:rPr>
              <w:t xml:space="preserve"> L</w:t>
            </w:r>
            <w:r w:rsidRPr="00E67A15">
              <w:rPr>
                <w:rFonts w:ascii="Garamond" w:eastAsia="Times New Roman" w:hAnsi="Garamond" w:cs="Times New Roman"/>
                <w:lang w:eastAsia="it-IT"/>
              </w:rPr>
              <w:t xml:space="preserve">gs. 36/2023 e ha rispettato quanto disposto dall'art. 63 del </w:t>
            </w:r>
            <w:r w:rsidR="00134E57">
              <w:rPr>
                <w:rFonts w:ascii="Garamond" w:eastAsia="Times New Roman" w:hAnsi="Garamond" w:cs="Times New Roman"/>
                <w:lang w:eastAsia="it-IT"/>
              </w:rPr>
              <w:t>D</w:t>
            </w:r>
            <w:r w:rsidRPr="00E67A15">
              <w:rPr>
                <w:rFonts w:ascii="Garamond" w:eastAsia="Times New Roman" w:hAnsi="Garamond" w:cs="Times New Roman"/>
                <w:lang w:eastAsia="it-IT"/>
              </w:rPr>
              <w:t>.</w:t>
            </w:r>
            <w:r w:rsidR="00134E57">
              <w:rPr>
                <w:rFonts w:ascii="Garamond" w:eastAsia="Times New Roman" w:hAnsi="Garamond" w:cs="Times New Roman"/>
                <w:lang w:eastAsia="it-IT"/>
              </w:rPr>
              <w:t xml:space="preserve"> L</w:t>
            </w:r>
            <w:r w:rsidRPr="00E67A15">
              <w:rPr>
                <w:rFonts w:ascii="Garamond" w:eastAsia="Times New Roman" w:hAnsi="Garamond" w:cs="Times New Roman"/>
                <w:lang w:eastAsia="it-IT"/>
              </w:rPr>
              <w:t xml:space="preserve">gs. 36/2023 per l’affidamento </w:t>
            </w:r>
            <w:r w:rsidRPr="00E54FDA">
              <w:rPr>
                <w:rFonts w:ascii="Garamond" w:eastAsia="Times New Roman" w:hAnsi="Garamond" w:cs="Times New Roman"/>
                <w:color w:val="000000"/>
                <w:lang w:eastAsia="it-IT"/>
              </w:rPr>
              <w:t>di forniture e servizi di importo superiore alla soglia comunitaria?</w:t>
            </w:r>
          </w:p>
        </w:tc>
        <w:tc>
          <w:tcPr>
            <w:tcW w:w="136" w:type="pct"/>
            <w:shd w:val="clear" w:color="auto" w:fill="auto"/>
            <w:vAlign w:val="center"/>
          </w:tcPr>
          <w:p w14:paraId="50717B81" w14:textId="77777777" w:rsidR="00A50DC5" w:rsidRPr="00023F3C" w:rsidRDefault="00A50DC5" w:rsidP="001F1A09">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2C9BE8A5" w14:textId="77777777" w:rsidR="00A50DC5" w:rsidRPr="00023F3C" w:rsidRDefault="00A50DC5" w:rsidP="001F1A09">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7438C12E" w14:textId="77777777" w:rsidR="00A50DC5" w:rsidRPr="00023F3C" w:rsidRDefault="00A50DC5" w:rsidP="001F1A09">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4057E73D" w14:textId="574380FD" w:rsidR="00A50DC5" w:rsidRPr="00023F3C" w:rsidRDefault="00A50DC5" w:rsidP="001F1A09">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074EEDCC" w14:textId="2BAB6F61" w:rsidR="00A50DC5" w:rsidRPr="00057E8B" w:rsidRDefault="00A50DC5" w:rsidP="00C204D5">
            <w:pPr>
              <w:spacing w:after="0" w:line="240" w:lineRule="auto"/>
              <w:jc w:val="both"/>
              <w:rPr>
                <w:rFonts w:ascii="Garamond" w:eastAsia="Times New Roman" w:hAnsi="Garamond" w:cs="Times New Roman"/>
                <w:color w:val="2F5496" w:themeColor="accent1" w:themeShade="BF"/>
                <w:lang w:eastAsia="it-IT"/>
              </w:rPr>
            </w:pPr>
          </w:p>
        </w:tc>
        <w:tc>
          <w:tcPr>
            <w:tcW w:w="408" w:type="pct"/>
          </w:tcPr>
          <w:p w14:paraId="34EEC327" w14:textId="77777777" w:rsidR="00A50DC5" w:rsidRPr="0010484C" w:rsidRDefault="00A50DC5" w:rsidP="001F1A09">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7A056E64" w14:textId="6554FE9C" w:rsidR="00A50DC5" w:rsidRPr="00023F3C" w:rsidRDefault="006C75C2" w:rsidP="001F1A0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r w:rsidR="005F018F">
              <w:rPr>
                <w:rFonts w:ascii="Garamond" w:eastAsia="Times New Roman" w:hAnsi="Garamond" w:cs="Times New Roman"/>
                <w:color w:val="000000"/>
                <w:lang w:eastAsia="it-IT"/>
              </w:rPr>
              <w:t xml:space="preserve"> o atto analogo</w:t>
            </w:r>
          </w:p>
        </w:tc>
      </w:tr>
      <w:tr w:rsidR="006F29DD" w:rsidRPr="00023F3C" w14:paraId="0D930C47" w14:textId="77777777" w:rsidTr="006F29DD">
        <w:trPr>
          <w:trHeight w:val="642"/>
        </w:trPr>
        <w:tc>
          <w:tcPr>
            <w:tcW w:w="318" w:type="pct"/>
            <w:shd w:val="clear" w:color="auto" w:fill="auto"/>
            <w:vAlign w:val="center"/>
          </w:tcPr>
          <w:p w14:paraId="63A87B82" w14:textId="52088329" w:rsidR="00A50DC5" w:rsidRPr="00023F3C" w:rsidRDefault="00A50DC5"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53" w:type="pct"/>
            <w:shd w:val="clear" w:color="auto" w:fill="auto"/>
            <w:vAlign w:val="center"/>
          </w:tcPr>
          <w:p w14:paraId="73EF6605" w14:textId="05B47D26" w:rsidR="003C420F" w:rsidRPr="00004E80" w:rsidRDefault="003C420F" w:rsidP="00B31913">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Laddove la </w:t>
            </w:r>
            <w:r w:rsidR="00B8407C">
              <w:rPr>
                <w:rFonts w:ascii="Garamond" w:eastAsia="Times New Roman" w:hAnsi="Garamond" w:cs="Times New Roman"/>
                <w:color w:val="000000"/>
                <w:lang w:eastAsia="it-IT"/>
              </w:rPr>
              <w:t>Stazione Appaltante</w:t>
            </w:r>
            <w:r w:rsidRPr="00004E80">
              <w:rPr>
                <w:rFonts w:ascii="Garamond" w:eastAsia="Times New Roman" w:hAnsi="Garamond" w:cs="Times New Roman"/>
                <w:color w:val="000000"/>
                <w:lang w:eastAsia="it-IT"/>
              </w:rPr>
              <w:t xml:space="preserve"> non </w:t>
            </w:r>
            <w:r>
              <w:rPr>
                <w:rFonts w:ascii="Garamond" w:eastAsia="Times New Roman" w:hAnsi="Garamond" w:cs="Times New Roman"/>
                <w:color w:val="000000"/>
                <w:lang w:eastAsia="it-IT"/>
              </w:rPr>
              <w:t>sia</w:t>
            </w:r>
            <w:r w:rsidRPr="00004E80">
              <w:rPr>
                <w:rFonts w:ascii="Garamond" w:eastAsia="Times New Roman" w:hAnsi="Garamond" w:cs="Times New Roman"/>
                <w:color w:val="000000"/>
                <w:lang w:eastAsia="it-IT"/>
              </w:rPr>
              <w:t xml:space="preserve"> qualificata, ha proceduto all'</w:t>
            </w:r>
            <w:r w:rsidR="005A11D5">
              <w:rPr>
                <w:rFonts w:ascii="Garamond" w:eastAsia="Times New Roman" w:hAnsi="Garamond" w:cs="Times New Roman"/>
                <w:color w:val="000000"/>
                <w:lang w:eastAsia="it-IT"/>
              </w:rPr>
              <w:t>acquisto</w:t>
            </w:r>
            <w:r w:rsidRPr="00004E80">
              <w:rPr>
                <w:rFonts w:ascii="Garamond" w:eastAsia="Times New Roman" w:hAnsi="Garamond" w:cs="Times New Roman"/>
                <w:color w:val="000000"/>
                <w:lang w:eastAsia="it-IT"/>
              </w:rPr>
              <w:t xml:space="preserve"> nel rispetto di quanto disposto a</w:t>
            </w:r>
            <w:r>
              <w:rPr>
                <w:rFonts w:ascii="Garamond" w:eastAsia="Times New Roman" w:hAnsi="Garamond" w:cs="Times New Roman"/>
                <w:color w:val="000000"/>
                <w:lang w:eastAsia="it-IT"/>
              </w:rPr>
              <w:t xml:space="preserve">ll’art. 62, comma 6, </w:t>
            </w:r>
            <w:r w:rsidRPr="00004E80">
              <w:rPr>
                <w:rFonts w:ascii="Garamond" w:eastAsia="Times New Roman" w:hAnsi="Garamond" w:cs="Times New Roman"/>
                <w:color w:val="000000"/>
                <w:lang w:eastAsia="it-IT"/>
              </w:rPr>
              <w:t xml:space="preserve">del </w:t>
            </w:r>
            <w:r w:rsidR="005A11D5">
              <w:rPr>
                <w:rFonts w:ascii="Garamond" w:eastAsia="Times New Roman" w:hAnsi="Garamond" w:cs="Times New Roman"/>
                <w:color w:val="000000"/>
                <w:lang w:eastAsia="it-IT"/>
              </w:rPr>
              <w:t>D</w:t>
            </w:r>
            <w:r w:rsidRPr="00004E80">
              <w:rPr>
                <w:rFonts w:ascii="Garamond" w:eastAsia="Times New Roman" w:hAnsi="Garamond" w:cs="Times New Roman"/>
                <w:color w:val="000000"/>
                <w:lang w:eastAsia="it-IT"/>
              </w:rPr>
              <w:t>.</w:t>
            </w:r>
            <w:r w:rsidR="005A11D5">
              <w:rPr>
                <w:rFonts w:ascii="Garamond" w:eastAsia="Times New Roman" w:hAnsi="Garamond" w:cs="Times New Roman"/>
                <w:color w:val="000000"/>
                <w:lang w:eastAsia="it-IT"/>
              </w:rPr>
              <w:t xml:space="preserve"> L</w:t>
            </w:r>
            <w:r w:rsidRPr="00004E80">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004E80">
              <w:rPr>
                <w:rFonts w:ascii="Garamond" w:eastAsia="Times New Roman" w:hAnsi="Garamond" w:cs="Times New Roman"/>
                <w:color w:val="000000"/>
                <w:lang w:eastAsia="it-IT"/>
              </w:rPr>
              <w:t xml:space="preserve"> ovvero:</w:t>
            </w:r>
          </w:p>
          <w:p w14:paraId="11C820D6" w14:textId="78218F6A" w:rsidR="004F0104" w:rsidRPr="00063768" w:rsidRDefault="003C420F" w:rsidP="00063768">
            <w:pPr>
              <w:pStyle w:val="ListParagraph"/>
              <w:numPr>
                <w:ilvl w:val="0"/>
                <w:numId w:val="24"/>
              </w:numPr>
              <w:spacing w:after="0" w:line="240" w:lineRule="auto"/>
              <w:jc w:val="both"/>
              <w:rPr>
                <w:rFonts w:ascii="Garamond" w:eastAsia="Times New Roman" w:hAnsi="Garamond" w:cs="Times New Roman"/>
                <w:color w:val="000000"/>
                <w:lang w:eastAsia="it-IT"/>
              </w:rPr>
            </w:pPr>
            <w:r w:rsidRPr="00063768">
              <w:rPr>
                <w:rFonts w:ascii="Garamond" w:eastAsia="Times New Roman" w:hAnsi="Garamond" w:cs="Times New Roman"/>
                <w:color w:val="000000"/>
                <w:lang w:eastAsia="it-IT"/>
              </w:rPr>
              <w:t>ricorrendo ad una Centrale di committenza qualificata;</w:t>
            </w:r>
            <w:r w:rsidR="004F0104" w:rsidRPr="00063768">
              <w:rPr>
                <w:rFonts w:ascii="Garamond" w:eastAsia="Times New Roman" w:hAnsi="Garamond" w:cs="Times New Roman"/>
                <w:color w:val="000000"/>
                <w:lang w:eastAsia="it-IT"/>
              </w:rPr>
              <w:t xml:space="preserve"> </w:t>
            </w:r>
          </w:p>
          <w:p w14:paraId="3231D612" w14:textId="07895C1C" w:rsidR="004F0104" w:rsidRPr="00063768" w:rsidRDefault="004F0104" w:rsidP="00063768">
            <w:pPr>
              <w:pStyle w:val="ListParagraph"/>
              <w:numPr>
                <w:ilvl w:val="0"/>
                <w:numId w:val="24"/>
              </w:numPr>
              <w:spacing w:after="0" w:line="240" w:lineRule="auto"/>
              <w:jc w:val="both"/>
              <w:rPr>
                <w:rFonts w:ascii="Garamond" w:eastAsia="Times New Roman" w:hAnsi="Garamond" w:cs="Times New Roman"/>
                <w:color w:val="000000"/>
                <w:lang w:eastAsia="it-IT"/>
              </w:rPr>
            </w:pPr>
            <w:r w:rsidRPr="00063768">
              <w:rPr>
                <w:rFonts w:ascii="Garamond" w:eastAsia="Times New Roman" w:hAnsi="Garamond" w:cs="Times New Roman"/>
                <w:color w:val="000000"/>
                <w:lang w:eastAsia="it-IT"/>
              </w:rPr>
              <w:t>ricorrendo, per attività di committenza ausiliaria a centrali di committenza qualificate e a stazioni appaltanti qualificate;</w:t>
            </w:r>
          </w:p>
          <w:p w14:paraId="33B784FB" w14:textId="7C162E7B" w:rsidR="0068148E" w:rsidRPr="00063768" w:rsidRDefault="003D646A" w:rsidP="00063768">
            <w:pPr>
              <w:pStyle w:val="ListParagraph"/>
              <w:numPr>
                <w:ilvl w:val="0"/>
                <w:numId w:val="24"/>
              </w:numPr>
              <w:spacing w:after="0" w:line="240" w:lineRule="auto"/>
              <w:jc w:val="both"/>
              <w:rPr>
                <w:rFonts w:ascii="Garamond" w:eastAsia="Times New Roman" w:hAnsi="Garamond" w:cs="Times New Roman"/>
                <w:color w:val="000000"/>
                <w:lang w:eastAsia="it-IT"/>
              </w:rPr>
            </w:pPr>
            <w:r w:rsidRPr="00063768">
              <w:rPr>
                <w:rFonts w:ascii="Garamond" w:eastAsia="Times New Roman" w:hAnsi="Garamond" w:cs="Times New Roman"/>
                <w:color w:val="000000"/>
                <w:lang w:eastAsia="it-IT"/>
              </w:rPr>
              <w:t xml:space="preserve">effettuando ordini su strumenti di acquisto messi a disposizione dalle centrali di </w:t>
            </w:r>
            <w:r w:rsidRPr="00063768">
              <w:rPr>
                <w:rFonts w:ascii="Garamond" w:eastAsia="Times New Roman" w:hAnsi="Garamond" w:cs="Times New Roman"/>
                <w:color w:val="000000"/>
                <w:lang w:eastAsia="it-IT"/>
              </w:rPr>
              <w:lastRenderedPageBreak/>
              <w:t>committenza qualificate e dai soggetti aggregatori, con preliminare preferenza per il territorio regionale di riferimento. (Se il bene o il servizio non è disponibile o idoneo al</w:t>
            </w:r>
            <w:r w:rsidR="0068148E" w:rsidRPr="00063768">
              <w:rPr>
                <w:rFonts w:ascii="Garamond" w:eastAsia="Times New Roman" w:hAnsi="Garamond" w:cs="Times New Roman"/>
                <w:color w:val="000000"/>
                <w:lang w:eastAsia="it-IT"/>
              </w:rPr>
              <w:t xml:space="preserve"> soddisfacimento dello specifico fabbisogno della </w:t>
            </w:r>
            <w:r w:rsidR="00B8407C" w:rsidRPr="00063768">
              <w:rPr>
                <w:rFonts w:ascii="Garamond" w:eastAsia="Times New Roman" w:hAnsi="Garamond" w:cs="Times New Roman"/>
                <w:color w:val="000000"/>
                <w:lang w:eastAsia="it-IT"/>
              </w:rPr>
              <w:t>Stazione Appaltante</w:t>
            </w:r>
            <w:r w:rsidR="0068148E" w:rsidRPr="00063768">
              <w:rPr>
                <w:rFonts w:ascii="Garamond" w:eastAsia="Times New Roman" w:hAnsi="Garamond" w:cs="Times New Roman"/>
                <w:color w:val="000000"/>
                <w:lang w:eastAsia="it-IT"/>
              </w:rPr>
              <w:t xml:space="preserve">, oppure per ragioni di convenienza economica, la </w:t>
            </w:r>
            <w:r w:rsidR="00B8407C" w:rsidRPr="00063768">
              <w:rPr>
                <w:rFonts w:ascii="Garamond" w:eastAsia="Times New Roman" w:hAnsi="Garamond" w:cs="Times New Roman"/>
                <w:color w:val="000000"/>
                <w:lang w:eastAsia="it-IT"/>
              </w:rPr>
              <w:t>Stazione Appaltante</w:t>
            </w:r>
            <w:r w:rsidR="0068148E" w:rsidRPr="00063768">
              <w:rPr>
                <w:rFonts w:ascii="Garamond" w:eastAsia="Times New Roman" w:hAnsi="Garamond" w:cs="Times New Roman"/>
                <w:color w:val="000000"/>
                <w:lang w:eastAsia="it-IT"/>
              </w:rPr>
              <w:t xml:space="preserve"> può agire, previa motivazione, senza limiti territoriali);</w:t>
            </w:r>
          </w:p>
          <w:p w14:paraId="3379EE37" w14:textId="77777777" w:rsidR="00063768" w:rsidRDefault="0068148E" w:rsidP="00B31913">
            <w:pPr>
              <w:pStyle w:val="ListParagraph"/>
              <w:numPr>
                <w:ilvl w:val="0"/>
                <w:numId w:val="24"/>
              </w:numPr>
              <w:spacing w:after="0" w:line="240" w:lineRule="auto"/>
              <w:jc w:val="both"/>
              <w:rPr>
                <w:rFonts w:ascii="Garamond" w:eastAsia="Times New Roman" w:hAnsi="Garamond" w:cs="Times New Roman"/>
                <w:color w:val="000000"/>
                <w:lang w:eastAsia="it-IT"/>
              </w:rPr>
            </w:pPr>
            <w:r w:rsidRPr="00063768">
              <w:rPr>
                <w:rFonts w:ascii="Garamond" w:eastAsia="Times New Roman" w:hAnsi="Garamond" w:cs="Times New Roman"/>
                <w:color w:val="000000"/>
                <w:lang w:eastAsia="it-IT"/>
              </w:rPr>
              <w:t>eseguendo i contratti per i quali sono qualificate per l’esecuzione;</w:t>
            </w:r>
          </w:p>
          <w:p w14:paraId="267A1DE8" w14:textId="77777777" w:rsidR="00063768" w:rsidRDefault="0068148E" w:rsidP="00B31913">
            <w:pPr>
              <w:pStyle w:val="ListParagraph"/>
              <w:numPr>
                <w:ilvl w:val="0"/>
                <w:numId w:val="24"/>
              </w:numPr>
              <w:spacing w:after="0" w:line="240" w:lineRule="auto"/>
              <w:jc w:val="both"/>
              <w:rPr>
                <w:rFonts w:ascii="Garamond" w:eastAsia="Times New Roman" w:hAnsi="Garamond" w:cs="Times New Roman"/>
                <w:color w:val="000000"/>
                <w:lang w:eastAsia="it-IT"/>
              </w:rPr>
            </w:pPr>
            <w:r w:rsidRPr="00063768">
              <w:rPr>
                <w:rFonts w:ascii="Garamond" w:eastAsia="Times New Roman" w:hAnsi="Garamond" w:cs="Times New Roman"/>
                <w:color w:val="000000"/>
                <w:lang w:eastAsia="it-IT"/>
              </w:rPr>
              <w:t>eseguendo i contratti affidati ai sensi della lettera b);</w:t>
            </w:r>
          </w:p>
          <w:p w14:paraId="519725B5" w14:textId="7946A6CE" w:rsidR="004F0104" w:rsidRPr="00063768" w:rsidRDefault="0068148E" w:rsidP="00B31913">
            <w:pPr>
              <w:pStyle w:val="ListParagraph"/>
              <w:numPr>
                <w:ilvl w:val="0"/>
                <w:numId w:val="24"/>
              </w:numPr>
              <w:spacing w:after="0" w:line="240" w:lineRule="auto"/>
              <w:jc w:val="both"/>
              <w:rPr>
                <w:rFonts w:ascii="Garamond" w:eastAsia="Times New Roman" w:hAnsi="Garamond" w:cs="Times New Roman"/>
                <w:color w:val="000000"/>
                <w:lang w:eastAsia="it-IT"/>
              </w:rPr>
            </w:pPr>
            <w:r w:rsidRPr="00063768">
              <w:rPr>
                <w:rFonts w:ascii="Garamond" w:eastAsia="Times New Roman" w:hAnsi="Garamond" w:cs="Times New Roman"/>
                <w:color w:val="000000"/>
                <w:lang w:eastAsia="it-IT"/>
              </w:rPr>
              <w:t xml:space="preserve">qualora non siano qualificate per l’esecuzione, ricorrendo a una </w:t>
            </w:r>
            <w:r w:rsidR="00B8407C" w:rsidRPr="00063768">
              <w:rPr>
                <w:rFonts w:ascii="Garamond" w:eastAsia="Times New Roman" w:hAnsi="Garamond" w:cs="Times New Roman"/>
                <w:color w:val="000000"/>
                <w:lang w:eastAsia="it-IT"/>
              </w:rPr>
              <w:t>Stazione Appaltante</w:t>
            </w:r>
            <w:r w:rsidRPr="00063768">
              <w:rPr>
                <w:rFonts w:ascii="Garamond" w:eastAsia="Times New Roman" w:hAnsi="Garamond" w:cs="Times New Roman"/>
                <w:color w:val="000000"/>
                <w:lang w:eastAsia="it-IT"/>
              </w:rPr>
              <w:t xml:space="preserve"> qualificata, a una centrale di committenza qualificata o a soggetti aggregatori.</w:t>
            </w:r>
          </w:p>
        </w:tc>
        <w:tc>
          <w:tcPr>
            <w:tcW w:w="136" w:type="pct"/>
            <w:shd w:val="clear" w:color="auto" w:fill="auto"/>
            <w:vAlign w:val="center"/>
          </w:tcPr>
          <w:p w14:paraId="2E8E77C8"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2A960422"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582942F9"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41FB3442" w14:textId="123CBDA3" w:rsidR="00A50DC5" w:rsidRPr="00023F3C" w:rsidRDefault="00A50DC5" w:rsidP="00B31913">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7255842F" w14:textId="77777777" w:rsidR="008D4018" w:rsidRPr="008D4018" w:rsidRDefault="008D4018" w:rsidP="008D4018">
            <w:pPr>
              <w:spacing w:after="0" w:line="240" w:lineRule="auto"/>
              <w:jc w:val="both"/>
              <w:rPr>
                <w:rFonts w:ascii="Garamond" w:eastAsia="Times New Roman" w:hAnsi="Garamond" w:cs="Times New Roman"/>
                <w:color w:val="2F5496" w:themeColor="accent1" w:themeShade="BF"/>
                <w:lang w:eastAsia="it-IT"/>
              </w:rPr>
            </w:pPr>
            <w:r w:rsidRPr="008D4018">
              <w:rPr>
                <w:rFonts w:ascii="Garamond" w:eastAsia="Times New Roman" w:hAnsi="Garamond" w:cs="Times New Roman"/>
                <w:color w:val="2F5496" w:themeColor="accent1" w:themeShade="BF"/>
                <w:lang w:eastAsia="it-IT"/>
              </w:rPr>
              <w:t>N.B. A partire dal 31 gennaio 2024, le stazioni appaltanti non qualificate possono procedere all’acquisizione di lavori anche ricorrendo ad una stazione appaltante qualificata.</w:t>
            </w:r>
          </w:p>
          <w:p w14:paraId="5D108DBC" w14:textId="3D549E9B" w:rsidR="00A50DC5" w:rsidRPr="00063768" w:rsidRDefault="00A50DC5" w:rsidP="00FA061B">
            <w:pPr>
              <w:spacing w:after="0" w:line="240" w:lineRule="auto"/>
              <w:jc w:val="both"/>
              <w:rPr>
                <w:rFonts w:ascii="Garamond" w:eastAsia="Times New Roman" w:hAnsi="Garamond" w:cs="Times New Roman"/>
                <w:color w:val="2F5496" w:themeColor="accent1" w:themeShade="BF"/>
                <w:lang w:eastAsia="it-IT"/>
              </w:rPr>
            </w:pPr>
          </w:p>
        </w:tc>
        <w:tc>
          <w:tcPr>
            <w:tcW w:w="408" w:type="pct"/>
          </w:tcPr>
          <w:p w14:paraId="71B05906" w14:textId="77777777" w:rsidR="00A50DC5" w:rsidRPr="0010484C" w:rsidRDefault="00A50DC5" w:rsidP="00B31913">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088BA657" w14:textId="33D73CB2" w:rsidR="005F018F" w:rsidRPr="00153B5F" w:rsidRDefault="005F018F" w:rsidP="00B3191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53B5F">
              <w:rPr>
                <w:rFonts w:ascii="Garamond" w:eastAsia="Times New Roman" w:hAnsi="Garamond" w:cs="Times New Roman"/>
                <w:color w:val="000000"/>
                <w:lang w:eastAsia="it-IT"/>
              </w:rPr>
              <w:t>Decisione di contrarre o atto analogo</w:t>
            </w:r>
          </w:p>
          <w:p w14:paraId="5F1A4341" w14:textId="38C8C072" w:rsidR="00A50DC5" w:rsidRPr="00023F3C" w:rsidRDefault="00A50DC5" w:rsidP="00B31913">
            <w:pPr>
              <w:spacing w:after="0" w:line="240" w:lineRule="auto"/>
              <w:jc w:val="both"/>
              <w:rPr>
                <w:rFonts w:ascii="Garamond" w:eastAsia="Times New Roman" w:hAnsi="Garamond" w:cs="Times New Roman"/>
                <w:color w:val="000000"/>
                <w:lang w:eastAsia="it-IT"/>
              </w:rPr>
            </w:pPr>
          </w:p>
        </w:tc>
      </w:tr>
      <w:tr w:rsidR="006F29DD" w:rsidRPr="00023F3C" w14:paraId="1F2972DA" w14:textId="77777777" w:rsidTr="006F29DD">
        <w:trPr>
          <w:trHeight w:val="1134"/>
        </w:trPr>
        <w:tc>
          <w:tcPr>
            <w:tcW w:w="318" w:type="pct"/>
            <w:shd w:val="clear" w:color="auto" w:fill="auto"/>
            <w:vAlign w:val="center"/>
          </w:tcPr>
          <w:p w14:paraId="4E254015" w14:textId="28A6D477" w:rsidR="00A50DC5" w:rsidRDefault="00A50DC5"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53" w:type="pct"/>
            <w:shd w:val="clear" w:color="auto" w:fill="auto"/>
            <w:vAlign w:val="center"/>
          </w:tcPr>
          <w:p w14:paraId="06183E46" w14:textId="2B290D72" w:rsidR="00A50DC5" w:rsidRPr="00023F3C" w:rsidRDefault="006A7602" w:rsidP="00B3191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sidR="00B8407C">
              <w:rPr>
                <w:rFonts w:ascii="Garamond" w:eastAsia="Times New Roman" w:hAnsi="Garamond" w:cs="Times New Roman"/>
                <w:color w:val="000000"/>
                <w:lang w:eastAsia="it-IT"/>
              </w:rPr>
              <w:t>Stazione Appaltante</w:t>
            </w:r>
            <w:r w:rsidRPr="00023F3C">
              <w:rPr>
                <w:rFonts w:ascii="Garamond" w:eastAsia="Times New Roman" w:hAnsi="Garamond" w:cs="Times New Roman"/>
                <w:color w:val="000000"/>
                <w:lang w:eastAsia="it-IT"/>
              </w:rPr>
              <w:t xml:space="preserve"> ha nominato il Responsabile </w:t>
            </w:r>
            <w:r>
              <w:rPr>
                <w:rFonts w:ascii="Garamond" w:eastAsia="Times New Roman" w:hAnsi="Garamond" w:cs="Times New Roman"/>
                <w:color w:val="000000"/>
                <w:lang w:eastAsia="it-IT"/>
              </w:rPr>
              <w:t>Unico di Progetto (“RUP”)</w:t>
            </w:r>
            <w:r w:rsidR="007F3085">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ai sensi dell’art. </w:t>
            </w:r>
            <w:r>
              <w:rPr>
                <w:rFonts w:ascii="Garamond" w:eastAsia="Times New Roman" w:hAnsi="Garamond" w:cs="Times New Roman"/>
                <w:color w:val="000000"/>
                <w:lang w:eastAsia="it-IT"/>
              </w:rPr>
              <w:t>15</w:t>
            </w:r>
            <w:r w:rsidRPr="00023F3C">
              <w:rPr>
                <w:rFonts w:ascii="Garamond" w:eastAsia="Times New Roman" w:hAnsi="Garamond" w:cs="Times New Roman"/>
                <w:color w:val="000000"/>
                <w:lang w:eastAsia="it-IT"/>
              </w:rPr>
              <w:t xml:space="preserve"> del </w:t>
            </w:r>
            <w:r w:rsidR="007F3085">
              <w:rPr>
                <w:rFonts w:ascii="Garamond" w:eastAsia="Times New Roman" w:hAnsi="Garamond" w:cs="Times New Roman"/>
                <w:color w:val="000000"/>
                <w:lang w:eastAsia="it-IT"/>
              </w:rPr>
              <w:t>D</w:t>
            </w:r>
            <w:r w:rsidRPr="00023F3C">
              <w:rPr>
                <w:rFonts w:ascii="Garamond" w:eastAsia="Times New Roman" w:hAnsi="Garamond" w:cs="Times New Roman"/>
                <w:color w:val="000000"/>
                <w:lang w:eastAsia="it-IT"/>
              </w:rPr>
              <w:t>.</w:t>
            </w:r>
            <w:r w:rsidR="007F3085">
              <w:rPr>
                <w:rFonts w:ascii="Garamond" w:eastAsia="Times New Roman" w:hAnsi="Garamond" w:cs="Times New Roman"/>
                <w:color w:val="000000"/>
                <w:lang w:eastAsia="it-IT"/>
              </w:rPr>
              <w:t xml:space="preserve"> L</w:t>
            </w:r>
            <w:r w:rsidRPr="00023F3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p>
        </w:tc>
        <w:tc>
          <w:tcPr>
            <w:tcW w:w="136" w:type="pct"/>
            <w:shd w:val="clear" w:color="auto" w:fill="auto"/>
            <w:vAlign w:val="center"/>
          </w:tcPr>
          <w:p w14:paraId="6B19B255"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53DB5BD7"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215F35C7"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5C9ED1A2" w14:textId="15E74D88" w:rsidR="00A50DC5" w:rsidRPr="00023F3C" w:rsidRDefault="00A50DC5" w:rsidP="00B31913">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53DD127C"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408" w:type="pct"/>
          </w:tcPr>
          <w:p w14:paraId="7CEDD945" w14:textId="77777777" w:rsidR="00A50DC5" w:rsidRPr="0010484C" w:rsidRDefault="00A50DC5" w:rsidP="00B31913">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354231A6" w14:textId="77777777" w:rsidR="007868EC" w:rsidRDefault="007868EC" w:rsidP="00B31913">
            <w:pPr>
              <w:spacing w:after="0" w:line="240" w:lineRule="auto"/>
              <w:jc w:val="both"/>
              <w:rPr>
                <w:rFonts w:ascii="Garamond" w:eastAsia="Times New Roman" w:hAnsi="Garamond" w:cs="Times New Roman"/>
                <w:color w:val="000000"/>
                <w:lang w:eastAsia="it-IT"/>
              </w:rPr>
            </w:pPr>
            <w:r w:rsidRPr="00D83DDF">
              <w:rPr>
                <w:rFonts w:ascii="Garamond" w:eastAsia="Times New Roman" w:hAnsi="Garamond" w:cs="Times New Roman"/>
                <w:color w:val="000000"/>
                <w:lang w:eastAsia="it-IT"/>
              </w:rPr>
              <w:t>• Atto di nomina del RUP</w:t>
            </w:r>
          </w:p>
          <w:p w14:paraId="631B08B2" w14:textId="6E2E979F" w:rsidR="00A50DC5" w:rsidRPr="00023F3C" w:rsidRDefault="007868EC" w:rsidP="00B31913">
            <w:pPr>
              <w:spacing w:after="0" w:line="240" w:lineRule="auto"/>
              <w:jc w:val="both"/>
              <w:rPr>
                <w:rFonts w:ascii="Garamond" w:eastAsia="Times New Roman" w:hAnsi="Garamond" w:cs="Times New Roman"/>
                <w:color w:val="000000"/>
                <w:lang w:eastAsia="it-IT"/>
              </w:rPr>
            </w:pPr>
            <w:r w:rsidRPr="00D83DD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Decisione di contrarre</w:t>
            </w:r>
          </w:p>
        </w:tc>
      </w:tr>
      <w:tr w:rsidR="006F29DD" w:rsidRPr="00023F3C" w14:paraId="741EDF07" w14:textId="77777777" w:rsidTr="006F29DD">
        <w:trPr>
          <w:trHeight w:val="1134"/>
        </w:trPr>
        <w:tc>
          <w:tcPr>
            <w:tcW w:w="318" w:type="pct"/>
            <w:shd w:val="clear" w:color="auto" w:fill="auto"/>
            <w:vAlign w:val="center"/>
          </w:tcPr>
          <w:p w14:paraId="7BD67455" w14:textId="67538680" w:rsidR="00A50DC5" w:rsidRDefault="00A50DC5"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453" w:type="pct"/>
            <w:shd w:val="clear" w:color="auto" w:fill="auto"/>
            <w:vAlign w:val="center"/>
          </w:tcPr>
          <w:p w14:paraId="6D39CFD9" w14:textId="6E2DD31F" w:rsidR="00A50DC5" w:rsidRPr="00023F3C" w:rsidRDefault="00E93D7F" w:rsidP="00B3191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E’ stato verificato che il RUP abbia i requisiti previsti dall’art. 4 dell’Allegato I.2. del D</w:t>
            </w:r>
            <w:r w:rsidR="00AA590C">
              <w:rPr>
                <w:rFonts w:ascii="Garamond" w:eastAsia="Times New Roman" w:hAnsi="Garamond" w:cs="Times New Roman"/>
                <w:color w:val="000000"/>
                <w:lang w:eastAsia="it-IT"/>
              </w:rPr>
              <w:t>. L</w:t>
            </w:r>
            <w:r>
              <w:rPr>
                <w:rFonts w:ascii="Garamond" w:eastAsia="Times New Roman" w:hAnsi="Garamond" w:cs="Times New Roman"/>
                <w:color w:val="000000"/>
                <w:lang w:eastAsia="it-IT"/>
              </w:rPr>
              <w:t>gs</w:t>
            </w:r>
            <w:r w:rsidR="00AA590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36/2023 ?</w:t>
            </w:r>
          </w:p>
        </w:tc>
        <w:tc>
          <w:tcPr>
            <w:tcW w:w="136" w:type="pct"/>
            <w:shd w:val="clear" w:color="auto" w:fill="auto"/>
            <w:vAlign w:val="center"/>
          </w:tcPr>
          <w:p w14:paraId="5DE7A90C"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1B4D1CE2"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7859D6AD"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98D9D1D" w14:textId="11D3B04C" w:rsidR="00A50DC5" w:rsidRPr="00023F3C" w:rsidRDefault="00A50DC5" w:rsidP="00B31913">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38D13B86"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408" w:type="pct"/>
          </w:tcPr>
          <w:p w14:paraId="14F771AC" w14:textId="77777777" w:rsidR="00A50DC5" w:rsidRPr="0010484C" w:rsidRDefault="00A50DC5" w:rsidP="00B31913">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6842A35E" w14:textId="77777777" w:rsidR="002540F1" w:rsidRDefault="002540F1" w:rsidP="00B31913">
            <w:pPr>
              <w:spacing w:after="0" w:line="240" w:lineRule="auto"/>
              <w:jc w:val="both"/>
              <w:rPr>
                <w:rFonts w:ascii="Garamond" w:eastAsia="Times New Roman" w:hAnsi="Garamond" w:cs="Times New Roman"/>
                <w:color w:val="000000"/>
                <w:lang w:eastAsia="it-IT"/>
              </w:rPr>
            </w:pPr>
            <w:r w:rsidRPr="00D83DDF">
              <w:rPr>
                <w:rFonts w:ascii="Garamond" w:eastAsia="Times New Roman" w:hAnsi="Garamond" w:cs="Times New Roman"/>
                <w:color w:val="000000"/>
                <w:lang w:eastAsia="it-IT"/>
              </w:rPr>
              <w:t>• Atto di nomina del RUP</w:t>
            </w:r>
          </w:p>
          <w:p w14:paraId="4DE5634A" w14:textId="0A3574E3" w:rsidR="00A50DC5" w:rsidRPr="00023F3C" w:rsidRDefault="002540F1" w:rsidP="00B31913">
            <w:pPr>
              <w:spacing w:after="0" w:line="240" w:lineRule="auto"/>
              <w:jc w:val="both"/>
              <w:rPr>
                <w:rFonts w:ascii="Garamond" w:eastAsia="Times New Roman" w:hAnsi="Garamond" w:cs="Times New Roman"/>
                <w:color w:val="000000"/>
                <w:lang w:eastAsia="it-IT"/>
              </w:rPr>
            </w:pPr>
            <w:r w:rsidRPr="00D83DD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Decisione di contrarre</w:t>
            </w:r>
          </w:p>
        </w:tc>
      </w:tr>
      <w:tr w:rsidR="00BE41DA" w:rsidRPr="00023F3C" w14:paraId="69DFD9B5" w14:textId="77777777" w:rsidTr="00BE41DA">
        <w:trPr>
          <w:trHeight w:val="1134"/>
        </w:trPr>
        <w:tc>
          <w:tcPr>
            <w:tcW w:w="318" w:type="pct"/>
            <w:shd w:val="clear" w:color="auto" w:fill="auto"/>
            <w:vAlign w:val="center"/>
          </w:tcPr>
          <w:p w14:paraId="38EED121" w14:textId="74830F2E" w:rsidR="00BE41DA" w:rsidRDefault="00BE41DA" w:rsidP="00BE41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453" w:type="pct"/>
            <w:shd w:val="clear" w:color="auto" w:fill="auto"/>
            <w:vAlign w:val="center"/>
          </w:tcPr>
          <w:p w14:paraId="3CD9AB6A" w14:textId="037D9FCF" w:rsidR="00BE41DA" w:rsidRPr="00023F3C" w:rsidRDefault="00BE41DA" w:rsidP="00BE41DA">
            <w:pPr>
              <w:spacing w:after="0" w:line="240" w:lineRule="auto"/>
              <w:jc w:val="both"/>
              <w:rPr>
                <w:rFonts w:ascii="Garamond" w:eastAsia="Times New Roman" w:hAnsi="Garamond" w:cs="Times New Roman"/>
                <w:color w:val="000000"/>
                <w:lang w:eastAsia="it-IT"/>
              </w:rPr>
            </w:pPr>
            <w:r w:rsidRPr="002A5289">
              <w:rPr>
                <w:rFonts w:ascii="Garamond" w:eastAsia="Times New Roman" w:hAnsi="Garamond" w:cs="Times New Roman"/>
                <w:color w:val="000000"/>
                <w:lang w:eastAsia="it-IT"/>
              </w:rPr>
              <w:t>È stato verificato che il RUP non si trovi nelle condizioni di conflitto di interesse di cui all'art. 16 del D. Lgs. 36/2023?</w:t>
            </w:r>
          </w:p>
        </w:tc>
        <w:tc>
          <w:tcPr>
            <w:tcW w:w="136" w:type="pct"/>
            <w:shd w:val="clear" w:color="auto" w:fill="auto"/>
            <w:vAlign w:val="center"/>
          </w:tcPr>
          <w:p w14:paraId="0591E5D7" w14:textId="77777777" w:rsidR="00BE41DA" w:rsidRPr="00023F3C" w:rsidRDefault="00BE41DA" w:rsidP="00BE41DA">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492B24E6" w14:textId="77777777" w:rsidR="00BE41DA" w:rsidRPr="00023F3C" w:rsidRDefault="00BE41DA" w:rsidP="00BE41DA">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7336373" w14:textId="77777777" w:rsidR="00BE41DA" w:rsidRPr="00023F3C" w:rsidRDefault="00BE41DA" w:rsidP="00BE41DA">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97AE8BA" w14:textId="585FE7E4" w:rsidR="00BE41DA" w:rsidRPr="00023F3C" w:rsidRDefault="00BE41DA" w:rsidP="00BE41DA">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6B3EF904" w14:textId="056883D9" w:rsidR="00BE41DA" w:rsidRPr="00023F3C" w:rsidRDefault="00BE41DA" w:rsidP="00BE41DA">
            <w:pPr>
              <w:spacing w:after="0" w:line="240" w:lineRule="auto"/>
              <w:jc w:val="both"/>
              <w:rPr>
                <w:rFonts w:ascii="Garamond" w:eastAsia="Times New Roman" w:hAnsi="Garamond" w:cs="Times New Roman"/>
                <w:b/>
                <w:bCs/>
                <w:color w:val="000000"/>
                <w:lang w:eastAsia="it-IT"/>
              </w:rPr>
            </w:pPr>
          </w:p>
        </w:tc>
        <w:tc>
          <w:tcPr>
            <w:tcW w:w="408" w:type="pct"/>
            <w:shd w:val="clear" w:color="auto" w:fill="auto"/>
            <w:vAlign w:val="center"/>
          </w:tcPr>
          <w:p w14:paraId="42BCF598" w14:textId="77777777" w:rsidR="00BE41DA" w:rsidRPr="0010484C" w:rsidRDefault="00BE41DA" w:rsidP="00BE41DA">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533A76CA" w14:textId="77777777" w:rsidR="00BE41DA" w:rsidRPr="002A5289" w:rsidRDefault="00BE41DA" w:rsidP="00BE41DA">
            <w:pPr>
              <w:spacing w:after="0" w:line="240" w:lineRule="auto"/>
              <w:jc w:val="both"/>
              <w:rPr>
                <w:rFonts w:ascii="Garamond" w:eastAsia="Times New Roman" w:hAnsi="Garamond" w:cs="Times New Roman"/>
                <w:color w:val="000000"/>
                <w:lang w:eastAsia="it-IT"/>
              </w:rPr>
            </w:pPr>
            <w:r w:rsidRPr="002A5289">
              <w:rPr>
                <w:rFonts w:ascii="Garamond" w:eastAsia="Times New Roman" w:hAnsi="Garamond" w:cs="Times New Roman"/>
                <w:color w:val="000000"/>
                <w:lang w:eastAsia="it-IT"/>
              </w:rPr>
              <w:t>• Atto di nomina del RUP</w:t>
            </w:r>
          </w:p>
          <w:p w14:paraId="69E3F94C" w14:textId="04EBF416" w:rsidR="00BE41DA" w:rsidRPr="00023F3C" w:rsidRDefault="00BE41DA" w:rsidP="00BE41DA">
            <w:pPr>
              <w:spacing w:after="0" w:line="240" w:lineRule="auto"/>
              <w:jc w:val="both"/>
              <w:rPr>
                <w:rFonts w:ascii="Garamond" w:eastAsia="Times New Roman" w:hAnsi="Garamond" w:cs="Times New Roman"/>
                <w:color w:val="000000"/>
                <w:lang w:eastAsia="it-IT"/>
              </w:rPr>
            </w:pPr>
            <w:r w:rsidRPr="002A5289">
              <w:rPr>
                <w:rFonts w:ascii="Garamond" w:eastAsia="Times New Roman" w:hAnsi="Garamond" w:cs="Times New Roman"/>
                <w:color w:val="000000"/>
                <w:lang w:eastAsia="it-IT"/>
              </w:rPr>
              <w:t>•  Decisione di contrarre</w:t>
            </w:r>
          </w:p>
        </w:tc>
      </w:tr>
      <w:tr w:rsidR="002B2C28" w:rsidRPr="00023F3C" w14:paraId="1931933F" w14:textId="77777777" w:rsidTr="006F29DD">
        <w:trPr>
          <w:trHeight w:val="1134"/>
        </w:trPr>
        <w:tc>
          <w:tcPr>
            <w:tcW w:w="318" w:type="pct"/>
            <w:shd w:val="clear" w:color="auto" w:fill="auto"/>
            <w:vAlign w:val="center"/>
          </w:tcPr>
          <w:p w14:paraId="1566EE23" w14:textId="1DEAA2BE" w:rsidR="00D42609" w:rsidRDefault="00D42609"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453" w:type="pct"/>
            <w:shd w:val="clear" w:color="auto" w:fill="auto"/>
            <w:vAlign w:val="center"/>
          </w:tcPr>
          <w:p w14:paraId="28CA79BA" w14:textId="5C796860" w:rsidR="00D42609" w:rsidRPr="00BB06EA" w:rsidRDefault="009A1148" w:rsidP="00B3191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sia stato nominato il DEC, ricorrono le ipotesi e i presupposti stabiliti dall’art. 114, comma 8, del </w:t>
            </w:r>
            <w:r w:rsidR="00AA590C">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AA590C">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gs. 36/2023?</w:t>
            </w:r>
          </w:p>
        </w:tc>
        <w:tc>
          <w:tcPr>
            <w:tcW w:w="136" w:type="pct"/>
            <w:shd w:val="clear" w:color="auto" w:fill="auto"/>
            <w:vAlign w:val="center"/>
          </w:tcPr>
          <w:p w14:paraId="7AAC9335" w14:textId="77777777" w:rsidR="00D42609" w:rsidRPr="00023F3C" w:rsidRDefault="00D42609" w:rsidP="00B31913">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499852C3" w14:textId="77777777" w:rsidR="00D42609" w:rsidRPr="00023F3C" w:rsidRDefault="00D42609" w:rsidP="00B31913">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73ABDC14" w14:textId="77777777" w:rsidR="00D42609" w:rsidRPr="00023F3C" w:rsidRDefault="00D42609" w:rsidP="00B31913">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326D1EB" w14:textId="77777777" w:rsidR="00D42609" w:rsidRPr="00023F3C" w:rsidRDefault="00D42609" w:rsidP="00B31913">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234FF885" w14:textId="77777777" w:rsidR="00D42609" w:rsidRPr="000D0C42" w:rsidRDefault="00D42609" w:rsidP="00B31913">
            <w:pPr>
              <w:spacing w:after="0" w:line="240" w:lineRule="auto"/>
              <w:jc w:val="both"/>
              <w:rPr>
                <w:rFonts w:ascii="Garamond" w:eastAsia="Times New Roman" w:hAnsi="Garamond" w:cs="Times New Roman"/>
                <w:b/>
                <w:bCs/>
                <w:color w:val="FF0000"/>
                <w:lang w:eastAsia="it-IT"/>
              </w:rPr>
            </w:pPr>
          </w:p>
        </w:tc>
        <w:tc>
          <w:tcPr>
            <w:tcW w:w="408" w:type="pct"/>
          </w:tcPr>
          <w:p w14:paraId="4DFDB91E" w14:textId="77777777" w:rsidR="00D42609" w:rsidRPr="0010484C" w:rsidRDefault="00D42609" w:rsidP="00B31913">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19B39396" w14:textId="0A8EBEC8" w:rsidR="00D42609" w:rsidRPr="00D83DDF" w:rsidRDefault="00887985" w:rsidP="00B31913">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Atto di nomina del DEC</w:t>
            </w:r>
          </w:p>
        </w:tc>
      </w:tr>
      <w:tr w:rsidR="006F29DD" w:rsidRPr="00023F3C" w14:paraId="56BCFF4F" w14:textId="77777777" w:rsidTr="007C2B88">
        <w:trPr>
          <w:trHeight w:val="824"/>
        </w:trPr>
        <w:tc>
          <w:tcPr>
            <w:tcW w:w="318" w:type="pct"/>
            <w:shd w:val="clear" w:color="auto" w:fill="B4C6E7" w:themeFill="accent1" w:themeFillTint="66"/>
            <w:vAlign w:val="center"/>
          </w:tcPr>
          <w:p w14:paraId="651DF0D5" w14:textId="10B1AFC4" w:rsidR="00DE1D6A" w:rsidRPr="00A44181" w:rsidRDefault="00DE1D6A" w:rsidP="00DE1D6A">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682" w:type="pct"/>
            <w:gridSpan w:val="8"/>
            <w:shd w:val="clear" w:color="auto" w:fill="B4C6E7" w:themeFill="accent1" w:themeFillTint="66"/>
            <w:vAlign w:val="center"/>
          </w:tcPr>
          <w:p w14:paraId="65F08220" w14:textId="3EBEB21E" w:rsidR="00DE1D6A" w:rsidRPr="0010484C" w:rsidRDefault="00DE1D6A" w:rsidP="00DE1D6A">
            <w:pPr>
              <w:spacing w:after="0" w:line="240" w:lineRule="auto"/>
              <w:jc w:val="center"/>
              <w:rPr>
                <w:rFonts w:ascii="Garamond" w:eastAsia="Times New Roman" w:hAnsi="Garamond" w:cs="Times New Roman"/>
                <w:color w:val="FF0000"/>
                <w:lang w:eastAsia="it-IT"/>
              </w:rPr>
            </w:pPr>
            <w:r w:rsidRPr="00911DC6">
              <w:rPr>
                <w:rFonts w:ascii="Garamond" w:eastAsia="Times New Roman" w:hAnsi="Garamond" w:cs="Times New Roman"/>
                <w:b/>
                <w:bCs/>
                <w:color w:val="000000" w:themeColor="text1"/>
                <w:lang w:eastAsia="it-IT"/>
              </w:rPr>
              <w:t>Progettazione</w:t>
            </w:r>
          </w:p>
        </w:tc>
      </w:tr>
      <w:tr w:rsidR="006F29DD" w:rsidRPr="00023F3C" w14:paraId="1D5F3AD9" w14:textId="6B8DF29C" w:rsidTr="006F29DD">
        <w:trPr>
          <w:trHeight w:val="746"/>
        </w:trPr>
        <w:tc>
          <w:tcPr>
            <w:tcW w:w="318" w:type="pct"/>
            <w:shd w:val="clear" w:color="auto" w:fill="auto"/>
            <w:vAlign w:val="center"/>
          </w:tcPr>
          <w:p w14:paraId="17125145" w14:textId="2682D36E" w:rsidR="00A50DC5" w:rsidRPr="00023F3C" w:rsidRDefault="00A50DC5"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53" w:type="pct"/>
            <w:shd w:val="clear" w:color="auto" w:fill="auto"/>
            <w:vAlign w:val="center"/>
          </w:tcPr>
          <w:p w14:paraId="34C47EE3" w14:textId="7438E9F9" w:rsidR="00A50DC5" w:rsidRPr="00023F3C" w:rsidRDefault="008C2A14" w:rsidP="00B31913">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A21198">
              <w:rPr>
                <w:rFonts w:ascii="Garamond" w:eastAsia="Times New Roman" w:hAnsi="Garamond" w:cs="Times New Roman"/>
                <w:color w:val="000000"/>
                <w:lang w:eastAsia="it-IT"/>
              </w:rPr>
              <w:t xml:space="preserve">stato definito il progetto, contenente gli elementi di cui all’art. </w:t>
            </w:r>
            <w:r>
              <w:rPr>
                <w:rFonts w:ascii="Garamond" w:eastAsia="Times New Roman" w:hAnsi="Garamond" w:cs="Times New Roman"/>
                <w:color w:val="000000"/>
                <w:lang w:eastAsia="it-IT"/>
              </w:rPr>
              <w:t>41</w:t>
            </w:r>
            <w:r w:rsidRPr="00A21198">
              <w:rPr>
                <w:rFonts w:ascii="Garamond" w:eastAsia="Times New Roman" w:hAnsi="Garamond" w:cs="Times New Roman"/>
                <w:color w:val="000000"/>
                <w:lang w:eastAsia="it-IT"/>
              </w:rPr>
              <w:t xml:space="preserve"> del </w:t>
            </w:r>
            <w:r w:rsidR="0040417F">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40417F">
              <w:rPr>
                <w:rFonts w:ascii="Garamond" w:eastAsia="Times New Roman" w:hAnsi="Garamond" w:cs="Times New Roman"/>
                <w:color w:val="000000"/>
                <w:lang w:eastAsia="it-IT"/>
              </w:rPr>
              <w:t xml:space="preserve"> L</w:t>
            </w:r>
            <w:r w:rsidRPr="00A21198">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36/2023?</w:t>
            </w:r>
          </w:p>
        </w:tc>
        <w:tc>
          <w:tcPr>
            <w:tcW w:w="136" w:type="pct"/>
            <w:shd w:val="clear" w:color="auto" w:fill="auto"/>
            <w:vAlign w:val="center"/>
          </w:tcPr>
          <w:p w14:paraId="7144947E" w14:textId="7338715E"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6F01914B" w14:textId="57620E38"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2A2FDD43" w14:textId="67C869E9"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0948264A" w14:textId="0E93FB3F"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2FF19B48" w14:textId="5E1A4D11" w:rsidR="00A50DC5" w:rsidRPr="00046109" w:rsidRDefault="00A50DC5" w:rsidP="00B31913">
            <w:pPr>
              <w:spacing w:after="0" w:line="240" w:lineRule="auto"/>
              <w:jc w:val="both"/>
              <w:rPr>
                <w:rFonts w:ascii="Garamond" w:eastAsia="Times New Roman" w:hAnsi="Garamond" w:cs="Times New Roman"/>
                <w:color w:val="000000"/>
                <w:lang w:eastAsia="it-IT"/>
              </w:rPr>
            </w:pPr>
          </w:p>
        </w:tc>
        <w:tc>
          <w:tcPr>
            <w:tcW w:w="408" w:type="pct"/>
          </w:tcPr>
          <w:p w14:paraId="6B44223C" w14:textId="77777777" w:rsidR="00A50DC5" w:rsidRPr="0010484C" w:rsidRDefault="00A50DC5" w:rsidP="00B31913">
            <w:pPr>
              <w:spacing w:after="0" w:line="240" w:lineRule="auto"/>
              <w:jc w:val="both"/>
              <w:rPr>
                <w:rFonts w:ascii="Garamond" w:eastAsia="Times New Roman" w:hAnsi="Garamond" w:cs="Times New Roman"/>
                <w:color w:val="FF0000"/>
                <w:lang w:eastAsia="it-IT"/>
              </w:rPr>
            </w:pPr>
          </w:p>
        </w:tc>
        <w:tc>
          <w:tcPr>
            <w:tcW w:w="1044" w:type="pct"/>
            <w:vAlign w:val="center"/>
          </w:tcPr>
          <w:p w14:paraId="5CDD9530" w14:textId="77777777" w:rsidR="00660B42" w:rsidRPr="00A21198" w:rsidRDefault="00660B42" w:rsidP="00B31913">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p>
          <w:p w14:paraId="3BB12B3A" w14:textId="77777777" w:rsidR="00660B42" w:rsidRPr="00A21198" w:rsidRDefault="00660B42" w:rsidP="00B31913">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Relazione tecnico-illustrativa</w:t>
            </w:r>
          </w:p>
          <w:p w14:paraId="62DEEE0C" w14:textId="16D43347" w:rsidR="00A50DC5" w:rsidRPr="00023F3C" w:rsidRDefault="00660B42" w:rsidP="00B31913">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Capitolato Tecnico</w:t>
            </w:r>
          </w:p>
        </w:tc>
      </w:tr>
      <w:tr w:rsidR="006F29DD" w:rsidRPr="00023F3C" w14:paraId="2C61657D" w14:textId="77777777" w:rsidTr="006F29DD">
        <w:trPr>
          <w:trHeight w:val="1081"/>
        </w:trPr>
        <w:tc>
          <w:tcPr>
            <w:tcW w:w="318" w:type="pct"/>
            <w:shd w:val="clear" w:color="auto" w:fill="auto"/>
            <w:vAlign w:val="center"/>
          </w:tcPr>
          <w:p w14:paraId="3304747E" w14:textId="0F075A0C" w:rsidR="00A50DC5" w:rsidRDefault="00123483" w:rsidP="00BA163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53" w:type="pct"/>
            <w:shd w:val="clear" w:color="auto" w:fill="auto"/>
            <w:vAlign w:val="center"/>
          </w:tcPr>
          <w:p w14:paraId="4CF5DDBD" w14:textId="72B7E5BB" w:rsidR="00A50DC5" w:rsidRPr="005F3975" w:rsidRDefault="00D3616F" w:rsidP="00B31913">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È stata rilevata la congruità dei prezzi al fine di individuare il prezzo posto a base di gara?</w:t>
            </w:r>
          </w:p>
        </w:tc>
        <w:tc>
          <w:tcPr>
            <w:tcW w:w="136" w:type="pct"/>
            <w:shd w:val="clear" w:color="auto" w:fill="auto"/>
            <w:vAlign w:val="center"/>
          </w:tcPr>
          <w:p w14:paraId="0F487EF2"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6B3AB0E0"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45A06C99"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367300B9" w14:textId="77777777" w:rsidR="00A50DC5" w:rsidRPr="00023F3C" w:rsidRDefault="00A50DC5" w:rsidP="00B31913">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74EF9C8F" w14:textId="79E281E5" w:rsidR="00A50DC5" w:rsidRPr="0087214D" w:rsidRDefault="00A50DC5" w:rsidP="00B31913">
            <w:pPr>
              <w:spacing w:after="0" w:line="240" w:lineRule="auto"/>
              <w:jc w:val="both"/>
              <w:rPr>
                <w:rFonts w:ascii="Garamond" w:eastAsia="Times New Roman" w:hAnsi="Garamond" w:cs="Times New Roman"/>
                <w:color w:val="000000"/>
                <w:lang w:eastAsia="it-IT"/>
              </w:rPr>
            </w:pPr>
          </w:p>
        </w:tc>
        <w:tc>
          <w:tcPr>
            <w:tcW w:w="408" w:type="pct"/>
          </w:tcPr>
          <w:p w14:paraId="0043F068" w14:textId="77777777" w:rsidR="00A50DC5" w:rsidRPr="0010484C" w:rsidRDefault="00A50DC5" w:rsidP="00B31913">
            <w:pPr>
              <w:spacing w:after="0" w:line="240" w:lineRule="auto"/>
              <w:jc w:val="both"/>
              <w:rPr>
                <w:rFonts w:ascii="Garamond" w:eastAsia="Times New Roman" w:hAnsi="Garamond" w:cs="Times New Roman"/>
                <w:color w:val="FF0000"/>
                <w:lang w:eastAsia="it-IT"/>
              </w:rPr>
            </w:pPr>
          </w:p>
        </w:tc>
        <w:tc>
          <w:tcPr>
            <w:tcW w:w="1044" w:type="pct"/>
            <w:vAlign w:val="center"/>
          </w:tcPr>
          <w:p w14:paraId="29615378" w14:textId="77777777" w:rsidR="00026782" w:rsidRDefault="00026782" w:rsidP="00B3191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15CBE2BC" w14:textId="77777777" w:rsidR="00026782" w:rsidRDefault="00026782" w:rsidP="00B3191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2756149C" w14:textId="49C60C5B" w:rsidR="00A50DC5" w:rsidRPr="00023F3C" w:rsidRDefault="00026782" w:rsidP="00B31913">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gara</w:t>
            </w:r>
          </w:p>
        </w:tc>
      </w:tr>
      <w:tr w:rsidR="00A10A9C" w:rsidRPr="00023F3C" w14:paraId="52E96EB1" w14:textId="77777777" w:rsidTr="006F29DD">
        <w:trPr>
          <w:trHeight w:val="816"/>
        </w:trPr>
        <w:tc>
          <w:tcPr>
            <w:tcW w:w="318" w:type="pct"/>
            <w:shd w:val="clear" w:color="auto" w:fill="B4C6E7" w:themeFill="accent1" w:themeFillTint="66"/>
            <w:vAlign w:val="center"/>
          </w:tcPr>
          <w:p w14:paraId="5191A003" w14:textId="413BBFFA" w:rsidR="00A10A9C" w:rsidRPr="00A10A9C" w:rsidRDefault="00A10A9C" w:rsidP="00A10A9C">
            <w:pPr>
              <w:spacing w:after="0" w:line="240" w:lineRule="auto"/>
              <w:jc w:val="center"/>
              <w:rPr>
                <w:rFonts w:ascii="Garamond" w:eastAsia="Times New Roman" w:hAnsi="Garamond" w:cs="Times New Roman"/>
                <w:b/>
                <w:bCs/>
                <w:color w:val="000000"/>
                <w:lang w:eastAsia="it-IT"/>
              </w:rPr>
            </w:pPr>
            <w:r w:rsidRPr="00A10A9C">
              <w:rPr>
                <w:rFonts w:ascii="Garamond" w:eastAsia="Times New Roman" w:hAnsi="Garamond" w:cs="Times New Roman"/>
                <w:b/>
                <w:bCs/>
                <w:color w:val="000000"/>
                <w:lang w:eastAsia="it-IT"/>
              </w:rPr>
              <w:lastRenderedPageBreak/>
              <w:t>C</w:t>
            </w:r>
          </w:p>
        </w:tc>
        <w:tc>
          <w:tcPr>
            <w:tcW w:w="4682" w:type="pct"/>
            <w:gridSpan w:val="8"/>
            <w:shd w:val="clear" w:color="auto" w:fill="B4C6E7" w:themeFill="accent1" w:themeFillTint="66"/>
            <w:vAlign w:val="center"/>
          </w:tcPr>
          <w:p w14:paraId="66BBEFBF" w14:textId="04A6BDC6" w:rsidR="00A10A9C" w:rsidRPr="0010484C" w:rsidRDefault="00A10A9C" w:rsidP="00A10A9C">
            <w:pPr>
              <w:spacing w:after="0" w:line="240" w:lineRule="auto"/>
              <w:jc w:val="center"/>
              <w:rPr>
                <w:rFonts w:ascii="Garamond" w:eastAsia="Times New Roman" w:hAnsi="Garamond" w:cs="Times New Roman"/>
                <w:b/>
                <w:bCs/>
                <w:color w:val="FF0000"/>
                <w:lang w:eastAsia="it-IT"/>
              </w:rPr>
            </w:pPr>
            <w:r w:rsidRPr="00911DC6">
              <w:rPr>
                <w:rFonts w:ascii="Garamond" w:eastAsia="Times New Roman" w:hAnsi="Garamond" w:cs="Times New Roman"/>
                <w:b/>
                <w:bCs/>
                <w:color w:val="000000" w:themeColor="text1"/>
                <w:lang w:eastAsia="it-IT"/>
              </w:rPr>
              <w:t>Decisione di contrarre</w:t>
            </w:r>
          </w:p>
        </w:tc>
      </w:tr>
      <w:tr w:rsidR="006F29DD" w:rsidRPr="00023F3C" w14:paraId="6496ADCD" w14:textId="77777777" w:rsidTr="006F29DD">
        <w:trPr>
          <w:trHeight w:val="1009"/>
        </w:trPr>
        <w:tc>
          <w:tcPr>
            <w:tcW w:w="318" w:type="pct"/>
            <w:shd w:val="clear" w:color="auto" w:fill="auto"/>
            <w:vAlign w:val="center"/>
          </w:tcPr>
          <w:p w14:paraId="2FB78D2D" w14:textId="09BA506F" w:rsidR="00A50DC5" w:rsidRPr="00023F3C" w:rsidRDefault="00A50DC5"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53" w:type="pct"/>
            <w:shd w:val="clear" w:color="auto" w:fill="auto"/>
            <w:vAlign w:val="center"/>
          </w:tcPr>
          <w:p w14:paraId="2FAFD5AF" w14:textId="5564D2FF" w:rsidR="00A50DC5" w:rsidRPr="004874BD" w:rsidRDefault="00A50DC5" w:rsidP="00665DC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w:t>
            </w:r>
            <w:r>
              <w:rPr>
                <w:rFonts w:ascii="Garamond" w:eastAsia="Times New Roman" w:hAnsi="Garamond" w:cs="Times New Roman"/>
                <w:color w:val="000000"/>
                <w:lang w:eastAsia="it-IT"/>
              </w:rPr>
              <w:t>cisione di contrarre</w:t>
            </w:r>
            <w:r w:rsidRPr="00023F3C">
              <w:rPr>
                <w:rFonts w:ascii="Garamond" w:eastAsia="Times New Roman" w:hAnsi="Garamond" w:cs="Times New Roman"/>
                <w:color w:val="000000"/>
                <w:lang w:eastAsia="it-IT"/>
              </w:rPr>
              <w:t xml:space="preserve">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w:t>
            </w:r>
            <w:r w:rsidR="0040417F">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 xml:space="preserve">gs. 36/2023 (art. 17 del D. </w:t>
            </w:r>
            <w:r w:rsidR="0040417F">
              <w:rPr>
                <w:rFonts w:ascii="Garamond" w:eastAsia="Times New Roman" w:hAnsi="Garamond" w:cs="Times New Roman"/>
                <w:color w:val="000000"/>
                <w:lang w:eastAsia="it-IT"/>
              </w:rPr>
              <w:t>L</w:t>
            </w:r>
            <w:r>
              <w:rPr>
                <w:rFonts w:ascii="Garamond" w:eastAsia="Times New Roman" w:hAnsi="Garamond" w:cs="Times New Roman"/>
                <w:color w:val="000000"/>
                <w:lang w:eastAsia="it-IT"/>
              </w:rPr>
              <w:t>gs</w:t>
            </w:r>
            <w:r w:rsidR="0040417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36/2023)</w:t>
            </w:r>
            <w:r w:rsidRPr="00023F3C">
              <w:rPr>
                <w:rFonts w:ascii="Garamond" w:eastAsia="Times New Roman" w:hAnsi="Garamond" w:cs="Times New Roman"/>
                <w:color w:val="000000"/>
                <w:lang w:eastAsia="it-IT"/>
              </w:rPr>
              <w:t>?</w:t>
            </w:r>
          </w:p>
        </w:tc>
        <w:tc>
          <w:tcPr>
            <w:tcW w:w="136" w:type="pct"/>
            <w:shd w:val="clear" w:color="auto" w:fill="auto"/>
            <w:vAlign w:val="center"/>
          </w:tcPr>
          <w:p w14:paraId="07A5685B"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6FA10D00"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07C9DB5"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17BAE107" w14:textId="76BBAD36"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77578CD3" w14:textId="2A3B3187" w:rsidR="00A50DC5" w:rsidRPr="004B05A3" w:rsidRDefault="00A50DC5" w:rsidP="00665DC0">
            <w:pPr>
              <w:spacing w:after="0" w:line="240" w:lineRule="auto"/>
              <w:jc w:val="both"/>
              <w:rPr>
                <w:rFonts w:ascii="Garamond" w:eastAsia="Times New Roman" w:hAnsi="Garamond" w:cs="Times New Roman"/>
                <w:color w:val="000000"/>
                <w:lang w:eastAsia="it-IT"/>
              </w:rPr>
            </w:pPr>
          </w:p>
        </w:tc>
        <w:tc>
          <w:tcPr>
            <w:tcW w:w="408" w:type="pct"/>
          </w:tcPr>
          <w:p w14:paraId="7E049C5B" w14:textId="77777777" w:rsidR="00A50DC5" w:rsidRPr="0010484C" w:rsidRDefault="00A50DC5" w:rsidP="00665DC0">
            <w:pPr>
              <w:spacing w:after="0" w:line="240" w:lineRule="auto"/>
              <w:jc w:val="both"/>
              <w:rPr>
                <w:rFonts w:ascii="Garamond" w:eastAsia="Times New Roman" w:hAnsi="Garamond" w:cs="Times New Roman"/>
                <w:b/>
                <w:bCs/>
                <w:color w:val="FF0000"/>
                <w:lang w:eastAsia="it-IT"/>
              </w:rPr>
            </w:pPr>
          </w:p>
        </w:tc>
        <w:tc>
          <w:tcPr>
            <w:tcW w:w="1044" w:type="pct"/>
            <w:shd w:val="clear" w:color="auto" w:fill="auto"/>
            <w:vAlign w:val="center"/>
          </w:tcPr>
          <w:p w14:paraId="74C27F33" w14:textId="434D1AA1" w:rsidR="00A50DC5" w:rsidRPr="00023F3C" w:rsidRDefault="00A50DC5" w:rsidP="00665DC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Decisione di contrarre</w:t>
            </w:r>
            <w:r w:rsidRPr="00671669">
              <w:rPr>
                <w:rFonts w:ascii="Garamond" w:eastAsia="Times New Roman" w:hAnsi="Garamond" w:cs="Times New Roman"/>
                <w:color w:val="000000"/>
                <w:lang w:eastAsia="it-IT"/>
              </w:rPr>
              <w:t xml:space="preserve"> o atto analogo</w:t>
            </w:r>
          </w:p>
        </w:tc>
      </w:tr>
      <w:tr w:rsidR="006F29DD" w:rsidRPr="00023F3C" w14:paraId="7D6D72CD" w14:textId="0A6B06E7" w:rsidTr="002021B3">
        <w:trPr>
          <w:trHeight w:val="1030"/>
        </w:trPr>
        <w:tc>
          <w:tcPr>
            <w:tcW w:w="318" w:type="pct"/>
            <w:shd w:val="clear" w:color="auto" w:fill="auto"/>
            <w:vAlign w:val="center"/>
          </w:tcPr>
          <w:p w14:paraId="758C1FCB" w14:textId="38AA5904" w:rsidR="00A50DC5" w:rsidRDefault="003723A2"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53" w:type="pct"/>
            <w:shd w:val="clear" w:color="auto" w:fill="auto"/>
            <w:vAlign w:val="center"/>
          </w:tcPr>
          <w:p w14:paraId="1BACAFC6" w14:textId="12C1DD21" w:rsidR="00A50DC5" w:rsidRPr="00023F3C" w:rsidRDefault="00A50DC5" w:rsidP="00665DC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stata approvata la documentazione di gara? </w:t>
            </w:r>
          </w:p>
        </w:tc>
        <w:tc>
          <w:tcPr>
            <w:tcW w:w="136" w:type="pct"/>
            <w:shd w:val="clear" w:color="auto" w:fill="auto"/>
            <w:vAlign w:val="center"/>
          </w:tcPr>
          <w:p w14:paraId="4AE010AD" w14:textId="324CEDDE"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10EC9D35" w14:textId="4C4E1DF0"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6057C45B" w14:textId="6BDF542E"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214C98D" w14:textId="71AD5A4D"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1284EEAE" w14:textId="3F1A1AC0" w:rsidR="00A50DC5" w:rsidRPr="004B05A3" w:rsidRDefault="00A50DC5" w:rsidP="00665DC0">
            <w:pPr>
              <w:spacing w:after="0" w:line="240" w:lineRule="auto"/>
              <w:jc w:val="both"/>
              <w:rPr>
                <w:rFonts w:ascii="Garamond" w:eastAsia="Times New Roman" w:hAnsi="Garamond" w:cs="Times New Roman"/>
                <w:color w:val="000000"/>
                <w:lang w:eastAsia="it-IT"/>
              </w:rPr>
            </w:pPr>
          </w:p>
        </w:tc>
        <w:tc>
          <w:tcPr>
            <w:tcW w:w="408" w:type="pct"/>
            <w:shd w:val="clear" w:color="auto" w:fill="auto"/>
          </w:tcPr>
          <w:p w14:paraId="424AFCDC" w14:textId="77777777" w:rsidR="00A50DC5" w:rsidRPr="0010484C" w:rsidRDefault="00A50DC5" w:rsidP="00665DC0">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10C5557E" w14:textId="08190113" w:rsidR="00A50DC5" w:rsidRDefault="00A50DC5" w:rsidP="00665DC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e/o atto separato di approvazione della documentazione di gara</w:t>
            </w:r>
          </w:p>
        </w:tc>
      </w:tr>
      <w:tr w:rsidR="00C24AFB" w:rsidRPr="00023F3C" w14:paraId="1A9A7E4E" w14:textId="77777777" w:rsidTr="00D47E79">
        <w:trPr>
          <w:trHeight w:val="913"/>
        </w:trPr>
        <w:tc>
          <w:tcPr>
            <w:tcW w:w="318" w:type="pct"/>
            <w:shd w:val="clear" w:color="auto" w:fill="B4C6E7" w:themeFill="accent1" w:themeFillTint="66"/>
            <w:vAlign w:val="center"/>
          </w:tcPr>
          <w:p w14:paraId="532398B9" w14:textId="6B20DF98" w:rsidR="00C24AFB" w:rsidRPr="008844BC" w:rsidDel="00FC6B00" w:rsidRDefault="00C24AFB" w:rsidP="00D76AD5">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D</w:t>
            </w:r>
          </w:p>
        </w:tc>
        <w:tc>
          <w:tcPr>
            <w:tcW w:w="4682" w:type="pct"/>
            <w:gridSpan w:val="8"/>
            <w:shd w:val="clear" w:color="auto" w:fill="B4C6E7" w:themeFill="accent1" w:themeFillTint="66"/>
            <w:vAlign w:val="center"/>
          </w:tcPr>
          <w:p w14:paraId="741311B0" w14:textId="0B532B5D" w:rsidR="00C24AFB" w:rsidRPr="0010484C" w:rsidDel="00FC6B00" w:rsidRDefault="00C24AFB" w:rsidP="00C24AFB">
            <w:pPr>
              <w:spacing w:after="0" w:line="240" w:lineRule="auto"/>
              <w:jc w:val="center"/>
              <w:rPr>
                <w:rFonts w:ascii="Garamond" w:eastAsia="Times New Roman" w:hAnsi="Garamond" w:cs="Times New Roman"/>
                <w:b/>
                <w:bCs/>
                <w:color w:val="FF0000"/>
                <w:lang w:eastAsia="it-IT"/>
              </w:rPr>
            </w:pPr>
            <w:r w:rsidRPr="00911DC6">
              <w:rPr>
                <w:rFonts w:ascii="Garamond" w:eastAsia="Times New Roman" w:hAnsi="Garamond" w:cs="Times New Roman"/>
                <w:b/>
                <w:bCs/>
                <w:color w:val="000000" w:themeColor="text1"/>
                <w:lang w:eastAsia="it-IT"/>
              </w:rPr>
              <w:t>Le pubblicazioni</w:t>
            </w:r>
          </w:p>
        </w:tc>
      </w:tr>
      <w:tr w:rsidR="006F29DD" w:rsidRPr="00023F3C" w14:paraId="13AC25B2" w14:textId="77777777" w:rsidTr="002E755D">
        <w:trPr>
          <w:trHeight w:val="1417"/>
        </w:trPr>
        <w:tc>
          <w:tcPr>
            <w:tcW w:w="318" w:type="pct"/>
            <w:shd w:val="clear" w:color="auto" w:fill="auto"/>
            <w:vAlign w:val="center"/>
          </w:tcPr>
          <w:p w14:paraId="2F2FBAAE" w14:textId="3719BB65" w:rsidR="00A50DC5" w:rsidRPr="000071F1" w:rsidRDefault="00A50DC5"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53" w:type="pct"/>
            <w:shd w:val="clear" w:color="auto" w:fill="auto"/>
            <w:vAlign w:val="center"/>
          </w:tcPr>
          <w:p w14:paraId="5519619A" w14:textId="4C1B538A" w:rsidR="00A50DC5" w:rsidRPr="000071F1" w:rsidRDefault="002E363D" w:rsidP="00FD4AFA">
            <w:pPr>
              <w:spacing w:after="0" w:line="240" w:lineRule="auto"/>
              <w:jc w:val="both"/>
              <w:rPr>
                <w:rFonts w:ascii="Garamond" w:eastAsia="Times New Roman" w:hAnsi="Garamond" w:cs="Times New Roman"/>
                <w:color w:val="000000"/>
                <w:lang w:eastAsia="it-IT"/>
              </w:rPr>
            </w:pPr>
            <w:r w:rsidRPr="001A50CC">
              <w:rPr>
                <w:rFonts w:ascii="Garamond" w:eastAsia="Times New Roman" w:hAnsi="Garamond" w:cs="Times New Roman"/>
                <w:lang w:eastAsia="it-IT"/>
              </w:rPr>
              <w:t>Nel caso sia stato pubblicato un avviso di pre-informazione, che non sia stato usato come mezzo di indizione di una gara, è stato rispettato il termine minimo per la ricezione delle offerte indicato dall’art. 7</w:t>
            </w:r>
            <w:r>
              <w:rPr>
                <w:rFonts w:ascii="Garamond" w:eastAsia="Times New Roman" w:hAnsi="Garamond" w:cs="Times New Roman"/>
                <w:lang w:eastAsia="it-IT"/>
              </w:rPr>
              <w:t>2</w:t>
            </w:r>
            <w:r w:rsidRPr="001A50CC">
              <w:rPr>
                <w:rFonts w:ascii="Garamond" w:eastAsia="Times New Roman" w:hAnsi="Garamond" w:cs="Times New Roman"/>
                <w:lang w:eastAsia="it-IT"/>
              </w:rPr>
              <w:t xml:space="preserve">, comma </w:t>
            </w:r>
            <w:r w:rsidR="00585ACB">
              <w:rPr>
                <w:rFonts w:ascii="Garamond" w:eastAsia="Times New Roman" w:hAnsi="Garamond" w:cs="Times New Roman"/>
                <w:lang w:eastAsia="it-IT"/>
              </w:rPr>
              <w:t>3</w:t>
            </w:r>
            <w:r w:rsidRPr="001A50CC">
              <w:rPr>
                <w:rFonts w:ascii="Garamond" w:eastAsia="Times New Roman" w:hAnsi="Garamond" w:cs="Times New Roman"/>
                <w:lang w:eastAsia="it-IT"/>
              </w:rPr>
              <w:t xml:space="preserve">, del </w:t>
            </w:r>
            <w:r w:rsidR="0040417F">
              <w:rPr>
                <w:rFonts w:ascii="Garamond" w:eastAsia="Times New Roman" w:hAnsi="Garamond" w:cs="Times New Roman"/>
                <w:lang w:eastAsia="it-IT"/>
              </w:rPr>
              <w:t>D</w:t>
            </w:r>
            <w:r w:rsidRPr="001A50CC">
              <w:rPr>
                <w:rFonts w:ascii="Garamond" w:eastAsia="Times New Roman" w:hAnsi="Garamond" w:cs="Times New Roman"/>
                <w:lang w:eastAsia="it-IT"/>
              </w:rPr>
              <w:t>.</w:t>
            </w:r>
            <w:r w:rsidR="0040417F">
              <w:rPr>
                <w:rFonts w:ascii="Garamond" w:eastAsia="Times New Roman" w:hAnsi="Garamond" w:cs="Times New Roman"/>
                <w:lang w:eastAsia="it-IT"/>
              </w:rPr>
              <w:t xml:space="preserve"> L</w:t>
            </w:r>
            <w:r w:rsidRPr="001A50CC">
              <w:rPr>
                <w:rFonts w:ascii="Garamond" w:eastAsia="Times New Roman" w:hAnsi="Garamond" w:cs="Times New Roman"/>
                <w:lang w:eastAsia="it-IT"/>
              </w:rPr>
              <w:t>gs. 36/2023 ed è stata verificata l’integrazione delle condizioni poste dalle lett. a) e b) del comma 4 del</w:t>
            </w:r>
            <w:r w:rsidR="00C415E3">
              <w:rPr>
                <w:rFonts w:ascii="Garamond" w:eastAsia="Times New Roman" w:hAnsi="Garamond" w:cs="Times New Roman"/>
                <w:lang w:eastAsia="it-IT"/>
              </w:rPr>
              <w:t xml:space="preserve"> medesimo </w:t>
            </w:r>
            <w:r w:rsidRPr="001A50CC">
              <w:rPr>
                <w:rFonts w:ascii="Garamond" w:eastAsia="Times New Roman" w:hAnsi="Garamond" w:cs="Times New Roman"/>
                <w:lang w:eastAsia="it-IT"/>
              </w:rPr>
              <w:t>art. 7</w:t>
            </w:r>
            <w:r w:rsidR="00C415E3">
              <w:rPr>
                <w:rFonts w:ascii="Garamond" w:eastAsia="Times New Roman" w:hAnsi="Garamond" w:cs="Times New Roman"/>
                <w:lang w:eastAsia="it-IT"/>
              </w:rPr>
              <w:t>2</w:t>
            </w:r>
            <w:r w:rsidRPr="001A50CC">
              <w:rPr>
                <w:rFonts w:ascii="Garamond" w:eastAsia="Times New Roman" w:hAnsi="Garamond" w:cs="Times New Roman"/>
                <w:lang w:eastAsia="it-IT"/>
              </w:rPr>
              <w:t xml:space="preserve"> del </w:t>
            </w:r>
            <w:r w:rsidR="0040417F">
              <w:rPr>
                <w:rFonts w:ascii="Garamond" w:eastAsia="Times New Roman" w:hAnsi="Garamond" w:cs="Times New Roman"/>
                <w:lang w:eastAsia="it-IT"/>
              </w:rPr>
              <w:t>D</w:t>
            </w:r>
            <w:r w:rsidRPr="001A50CC">
              <w:rPr>
                <w:rFonts w:ascii="Garamond" w:eastAsia="Times New Roman" w:hAnsi="Garamond" w:cs="Times New Roman"/>
                <w:lang w:eastAsia="it-IT"/>
              </w:rPr>
              <w:t>.</w:t>
            </w:r>
            <w:r w:rsidR="00C415E3">
              <w:rPr>
                <w:rFonts w:ascii="Garamond" w:eastAsia="Times New Roman" w:hAnsi="Garamond" w:cs="Times New Roman"/>
                <w:lang w:eastAsia="it-IT"/>
              </w:rPr>
              <w:t xml:space="preserve"> </w:t>
            </w:r>
            <w:r w:rsidR="0040417F">
              <w:rPr>
                <w:rFonts w:ascii="Garamond" w:eastAsia="Times New Roman" w:hAnsi="Garamond" w:cs="Times New Roman"/>
                <w:lang w:eastAsia="it-IT"/>
              </w:rPr>
              <w:t>L</w:t>
            </w:r>
            <w:r w:rsidRPr="001A50CC">
              <w:rPr>
                <w:rFonts w:ascii="Garamond" w:eastAsia="Times New Roman" w:hAnsi="Garamond" w:cs="Times New Roman"/>
                <w:lang w:eastAsia="it-IT"/>
              </w:rPr>
              <w:t>gs. 36/2023?</w:t>
            </w:r>
          </w:p>
        </w:tc>
        <w:tc>
          <w:tcPr>
            <w:tcW w:w="136" w:type="pct"/>
            <w:shd w:val="clear" w:color="auto" w:fill="auto"/>
            <w:vAlign w:val="center"/>
          </w:tcPr>
          <w:p w14:paraId="49C23A38" w14:textId="77777777" w:rsidR="00A50DC5" w:rsidRPr="000071F1" w:rsidRDefault="00A50DC5" w:rsidP="00D76AD5">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3B40580D" w14:textId="77777777" w:rsidR="00A50DC5" w:rsidRPr="000071F1" w:rsidRDefault="00A50DC5" w:rsidP="00D76AD5">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2E7EBF2B" w14:textId="77777777" w:rsidR="00A50DC5" w:rsidRPr="000071F1" w:rsidRDefault="00A50DC5" w:rsidP="00D76AD5">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4F78A34C" w14:textId="69A99D87" w:rsidR="00A50DC5" w:rsidRPr="000071F1" w:rsidRDefault="00A50DC5" w:rsidP="00D76AD5">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621D69CF" w14:textId="50B0DBB0" w:rsidR="00A50DC5" w:rsidRPr="000E6273" w:rsidRDefault="00A50DC5" w:rsidP="00D76AD5">
            <w:pPr>
              <w:spacing w:after="0" w:line="240" w:lineRule="auto"/>
              <w:jc w:val="both"/>
              <w:rPr>
                <w:rFonts w:ascii="Garamond" w:eastAsia="Times New Roman" w:hAnsi="Garamond" w:cs="Times New Roman"/>
                <w:color w:val="4472C4" w:themeColor="accent1"/>
                <w:lang w:eastAsia="it-IT"/>
              </w:rPr>
            </w:pPr>
          </w:p>
        </w:tc>
        <w:tc>
          <w:tcPr>
            <w:tcW w:w="408" w:type="pct"/>
            <w:shd w:val="clear" w:color="auto" w:fill="auto"/>
          </w:tcPr>
          <w:p w14:paraId="68088CB9" w14:textId="77777777" w:rsidR="00A50DC5" w:rsidRPr="0010484C" w:rsidRDefault="00A50DC5" w:rsidP="00D76AD5">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1D7103D1" w14:textId="4FE03971" w:rsidR="00A50DC5" w:rsidRPr="000071F1" w:rsidRDefault="00A50DC5" w:rsidP="00D76AD5">
            <w:pPr>
              <w:spacing w:after="0" w:line="240" w:lineRule="auto"/>
              <w:jc w:val="both"/>
              <w:rPr>
                <w:rFonts w:ascii="Garamond" w:eastAsia="Times New Roman" w:hAnsi="Garamond" w:cs="Times New Roman"/>
                <w:color w:val="000000"/>
                <w:lang w:eastAsia="it-IT"/>
              </w:rPr>
            </w:pPr>
            <w:r w:rsidRPr="000071F1">
              <w:rPr>
                <w:rFonts w:ascii="Garamond" w:eastAsia="Times New Roman" w:hAnsi="Garamond" w:cs="Times New Roman"/>
                <w:color w:val="000000"/>
                <w:lang w:eastAsia="it-IT"/>
              </w:rPr>
              <w:t>• Avviso di pre-informazione</w:t>
            </w:r>
          </w:p>
        </w:tc>
      </w:tr>
      <w:tr w:rsidR="006F29DD" w:rsidRPr="00023F3C" w14:paraId="652192C3" w14:textId="77777777" w:rsidTr="00336F3D">
        <w:trPr>
          <w:trHeight w:val="1241"/>
        </w:trPr>
        <w:tc>
          <w:tcPr>
            <w:tcW w:w="318" w:type="pct"/>
            <w:shd w:val="clear" w:color="auto" w:fill="auto"/>
            <w:vAlign w:val="center"/>
          </w:tcPr>
          <w:p w14:paraId="20B3E1E8" w14:textId="7136D6C6" w:rsidR="00A50DC5" w:rsidRDefault="00A50DC5"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453" w:type="pct"/>
            <w:shd w:val="clear" w:color="auto" w:fill="auto"/>
            <w:vAlign w:val="center"/>
          </w:tcPr>
          <w:p w14:paraId="2FEE4C70" w14:textId="4AB53D2C" w:rsidR="00A50DC5" w:rsidRPr="00023F3C" w:rsidRDefault="00A50DC5" w:rsidP="00FD4AFA">
            <w:pPr>
              <w:spacing w:after="0" w:line="240" w:lineRule="auto"/>
              <w:jc w:val="both"/>
              <w:rPr>
                <w:rFonts w:ascii="Garamond" w:eastAsia="Times New Roman" w:hAnsi="Garamond" w:cs="Times New Roman"/>
                <w:color w:val="000000"/>
                <w:lang w:eastAsia="it-IT"/>
              </w:rPr>
            </w:pPr>
            <w:r w:rsidRPr="00F21160">
              <w:rPr>
                <w:rFonts w:ascii="Garamond" w:eastAsia="Times New Roman" w:hAnsi="Garamond" w:cs="Times New Roman"/>
                <w:color w:val="000000"/>
                <w:lang w:eastAsia="it-IT"/>
              </w:rPr>
              <w:t>L'avviso di pre</w:t>
            </w:r>
            <w:r>
              <w:rPr>
                <w:rFonts w:ascii="Garamond" w:eastAsia="Times New Roman" w:hAnsi="Garamond" w:cs="Times New Roman"/>
                <w:color w:val="000000"/>
                <w:lang w:eastAsia="it-IT"/>
              </w:rPr>
              <w:t>-</w:t>
            </w:r>
            <w:r w:rsidRPr="00F21160">
              <w:rPr>
                <w:rFonts w:ascii="Garamond" w:eastAsia="Times New Roman" w:hAnsi="Garamond" w:cs="Times New Roman"/>
                <w:color w:val="000000"/>
                <w:lang w:eastAsia="it-IT"/>
              </w:rPr>
              <w:t>informazione contiene tutte le informazioni richieste per il bando di gara di cui all'</w:t>
            </w:r>
            <w:r w:rsidR="0040417F">
              <w:rPr>
                <w:rFonts w:ascii="Garamond" w:eastAsia="Times New Roman" w:hAnsi="Garamond" w:cs="Times New Roman"/>
                <w:color w:val="000000"/>
                <w:lang w:eastAsia="it-IT"/>
              </w:rPr>
              <w:t>A</w:t>
            </w:r>
            <w:r w:rsidRPr="00F21160">
              <w:rPr>
                <w:rFonts w:ascii="Garamond" w:eastAsia="Times New Roman" w:hAnsi="Garamond" w:cs="Times New Roman"/>
                <w:color w:val="000000"/>
                <w:lang w:eastAsia="it-IT"/>
              </w:rPr>
              <w:t>llegato</w:t>
            </w:r>
            <w:r>
              <w:rPr>
                <w:rFonts w:ascii="Garamond" w:eastAsia="Times New Roman" w:hAnsi="Garamond" w:cs="Times New Roman"/>
                <w:color w:val="000000"/>
                <w:lang w:eastAsia="it-IT"/>
              </w:rPr>
              <w:t xml:space="preserve"> </w:t>
            </w:r>
            <w:r w:rsidRPr="00F87E02">
              <w:rPr>
                <w:rFonts w:ascii="Garamond" w:eastAsia="Times New Roman" w:hAnsi="Garamond" w:cs="Times New Roman"/>
                <w:color w:val="000000"/>
                <w:lang w:eastAsia="it-IT"/>
              </w:rPr>
              <w:t>II.6, Parte I, lettera B, sezione B.1</w:t>
            </w:r>
            <w:r>
              <w:rPr>
                <w:rFonts w:ascii="Garamond" w:eastAsia="Times New Roman" w:hAnsi="Garamond" w:cs="Times New Roman"/>
                <w:color w:val="000000"/>
                <w:lang w:eastAsia="it-IT"/>
              </w:rPr>
              <w:t xml:space="preserve"> al D.</w:t>
            </w:r>
            <w:r w:rsidR="00AF7F0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Lgs</w:t>
            </w:r>
            <w:r w:rsidR="00AF7F0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36/2023</w:t>
            </w:r>
            <w:r w:rsidRPr="00F21160">
              <w:rPr>
                <w:rFonts w:ascii="Garamond" w:eastAsia="Times New Roman" w:hAnsi="Garamond" w:cs="Times New Roman"/>
                <w:color w:val="000000"/>
                <w:lang w:eastAsia="it-IT"/>
              </w:rPr>
              <w:t>?</w:t>
            </w:r>
          </w:p>
        </w:tc>
        <w:tc>
          <w:tcPr>
            <w:tcW w:w="136" w:type="pct"/>
            <w:shd w:val="clear" w:color="auto" w:fill="auto"/>
            <w:vAlign w:val="center"/>
          </w:tcPr>
          <w:p w14:paraId="63F71F48" w14:textId="77777777" w:rsidR="00A50DC5" w:rsidRPr="00023F3C" w:rsidRDefault="00A50DC5" w:rsidP="00D76AD5">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1A77E8A5" w14:textId="77777777" w:rsidR="00A50DC5" w:rsidRPr="00023F3C" w:rsidRDefault="00A50DC5" w:rsidP="00D76AD5">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0524D378" w14:textId="77777777" w:rsidR="00A50DC5" w:rsidRPr="00023F3C" w:rsidRDefault="00A50DC5" w:rsidP="00D76AD5">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70D147AE" w14:textId="34651490" w:rsidR="00A50DC5" w:rsidRPr="00AD0ADE" w:rsidRDefault="00A50DC5" w:rsidP="00D76AD5">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27B7DB0B" w14:textId="06648CBA" w:rsidR="00A50DC5" w:rsidRPr="004874BD" w:rsidRDefault="00A50DC5" w:rsidP="00D76AD5">
            <w:pPr>
              <w:spacing w:after="0" w:line="240" w:lineRule="auto"/>
              <w:jc w:val="both"/>
              <w:rPr>
                <w:rFonts w:ascii="Garamond" w:eastAsia="Times New Roman" w:hAnsi="Garamond" w:cs="Times New Roman"/>
                <w:color w:val="000000"/>
                <w:lang w:eastAsia="it-IT"/>
              </w:rPr>
            </w:pPr>
          </w:p>
        </w:tc>
        <w:tc>
          <w:tcPr>
            <w:tcW w:w="408" w:type="pct"/>
          </w:tcPr>
          <w:p w14:paraId="28D0650D" w14:textId="77777777" w:rsidR="00A50DC5" w:rsidRPr="0010484C" w:rsidRDefault="00A50DC5" w:rsidP="00D76AD5">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535B0026" w14:textId="00A3D935" w:rsidR="00A50DC5" w:rsidRPr="00023F3C" w:rsidRDefault="00A50DC5" w:rsidP="00D76AD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pre-informazione</w:t>
            </w:r>
          </w:p>
        </w:tc>
      </w:tr>
      <w:tr w:rsidR="006F29DD" w:rsidRPr="00023F3C" w14:paraId="189B26D0" w14:textId="77777777" w:rsidTr="006F29DD">
        <w:trPr>
          <w:trHeight w:val="810"/>
        </w:trPr>
        <w:tc>
          <w:tcPr>
            <w:tcW w:w="318" w:type="pct"/>
            <w:shd w:val="clear" w:color="auto" w:fill="auto"/>
            <w:vAlign w:val="center"/>
          </w:tcPr>
          <w:p w14:paraId="41D17469" w14:textId="5FDA55E6" w:rsidR="00A50DC5" w:rsidRDefault="00A50DC5"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53" w:type="pct"/>
            <w:shd w:val="clear" w:color="auto" w:fill="auto"/>
            <w:vAlign w:val="center"/>
          </w:tcPr>
          <w:p w14:paraId="1B6BB065" w14:textId="48E900D4" w:rsidR="00A50DC5" w:rsidRPr="00023F3C" w:rsidRDefault="00A50DC5" w:rsidP="00FD4AFA">
            <w:pPr>
              <w:spacing w:after="0" w:line="240" w:lineRule="auto"/>
              <w:jc w:val="both"/>
              <w:rPr>
                <w:rFonts w:ascii="Garamond" w:eastAsia="Times New Roman" w:hAnsi="Garamond" w:cs="Times New Roman"/>
                <w:color w:val="000000"/>
                <w:lang w:eastAsia="it-IT"/>
              </w:rPr>
            </w:pPr>
            <w:r w:rsidRPr="009545A5">
              <w:rPr>
                <w:rFonts w:ascii="Garamond" w:eastAsia="Times New Roman" w:hAnsi="Garamond" w:cs="Times New Roman"/>
                <w:color w:val="000000"/>
                <w:lang w:eastAsia="it-IT"/>
              </w:rPr>
              <w:t xml:space="preserve">Il </w:t>
            </w:r>
            <w:r>
              <w:rPr>
                <w:rFonts w:ascii="Garamond" w:eastAsia="Times New Roman" w:hAnsi="Garamond" w:cs="Times New Roman"/>
                <w:color w:val="000000"/>
                <w:lang w:eastAsia="it-IT"/>
              </w:rPr>
              <w:t>B</w:t>
            </w:r>
            <w:r w:rsidRPr="009545A5">
              <w:rPr>
                <w:rFonts w:ascii="Garamond" w:eastAsia="Times New Roman" w:hAnsi="Garamond" w:cs="Times New Roman"/>
                <w:color w:val="000000"/>
                <w:lang w:eastAsia="it-IT"/>
              </w:rPr>
              <w:t xml:space="preserve">ando di </w:t>
            </w:r>
            <w:r w:rsidR="00B8650B">
              <w:rPr>
                <w:rFonts w:ascii="Garamond" w:eastAsia="Times New Roman" w:hAnsi="Garamond" w:cs="Times New Roman"/>
                <w:color w:val="000000"/>
                <w:lang w:eastAsia="it-IT"/>
              </w:rPr>
              <w:t>pre-qualifica</w:t>
            </w:r>
            <w:r w:rsidRPr="009545A5">
              <w:rPr>
                <w:rFonts w:ascii="Garamond" w:eastAsia="Times New Roman" w:hAnsi="Garamond" w:cs="Times New Roman"/>
                <w:color w:val="000000"/>
                <w:lang w:eastAsia="it-IT"/>
              </w:rPr>
              <w:t xml:space="preserve"> è stato pubblicato in conformità alle disposizioni di cui agli articoli </w:t>
            </w:r>
            <w:r>
              <w:rPr>
                <w:rFonts w:ascii="Garamond" w:eastAsia="Times New Roman" w:hAnsi="Garamond" w:cs="Times New Roman"/>
                <w:color w:val="000000"/>
                <w:lang w:eastAsia="it-IT"/>
              </w:rPr>
              <w:t>84</w:t>
            </w:r>
            <w:r w:rsidRPr="009545A5">
              <w:rPr>
                <w:rFonts w:ascii="Garamond" w:eastAsia="Times New Roman" w:hAnsi="Garamond" w:cs="Times New Roman"/>
                <w:color w:val="000000"/>
                <w:lang w:eastAsia="it-IT"/>
              </w:rPr>
              <w:t xml:space="preserve"> e </w:t>
            </w:r>
            <w:r>
              <w:rPr>
                <w:rFonts w:ascii="Garamond" w:eastAsia="Times New Roman" w:hAnsi="Garamond" w:cs="Times New Roman"/>
                <w:color w:val="000000"/>
                <w:lang w:eastAsia="it-IT"/>
              </w:rPr>
              <w:t>85</w:t>
            </w:r>
            <w:r w:rsidRPr="001E6224">
              <w:rPr>
                <w:rFonts w:ascii="Garamond" w:eastAsia="Times New Roman" w:hAnsi="Garamond" w:cs="Times New Roman"/>
                <w:color w:val="000000"/>
                <w:lang w:eastAsia="it-IT"/>
              </w:rPr>
              <w:t xml:space="preserve"> del D.</w:t>
            </w:r>
            <w:r w:rsidR="0040417F">
              <w:rPr>
                <w:rFonts w:ascii="Garamond" w:eastAsia="Times New Roman" w:hAnsi="Garamond" w:cs="Times New Roman"/>
                <w:color w:val="000000"/>
                <w:lang w:eastAsia="it-IT"/>
              </w:rPr>
              <w:t xml:space="preserve"> L</w:t>
            </w:r>
            <w:r w:rsidRPr="001E622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1E6224">
              <w:rPr>
                <w:rFonts w:ascii="Garamond" w:eastAsia="Times New Roman" w:hAnsi="Garamond" w:cs="Times New Roman"/>
                <w:color w:val="000000"/>
                <w:lang w:eastAsia="it-IT"/>
              </w:rPr>
              <w:t>/20</w:t>
            </w:r>
            <w:r>
              <w:rPr>
                <w:rFonts w:ascii="Garamond" w:eastAsia="Times New Roman" w:hAnsi="Garamond" w:cs="Times New Roman"/>
                <w:color w:val="000000"/>
                <w:lang w:eastAsia="it-IT"/>
              </w:rPr>
              <w:t xml:space="preserve">23 </w:t>
            </w:r>
            <w:r w:rsidR="008A1765">
              <w:rPr>
                <w:rFonts w:ascii="Garamond" w:eastAsia="Times New Roman" w:hAnsi="Garamond" w:cs="Times New Roman"/>
                <w:color w:val="000000"/>
                <w:lang w:eastAsia="it-IT"/>
              </w:rPr>
              <w:t xml:space="preserve">mediante utilizzo della piattaforma digitale in uso presso la </w:t>
            </w:r>
            <w:r w:rsidR="00B8407C">
              <w:rPr>
                <w:rFonts w:ascii="Garamond" w:eastAsia="Times New Roman" w:hAnsi="Garamond" w:cs="Times New Roman"/>
                <w:color w:val="000000"/>
                <w:lang w:eastAsia="it-IT"/>
              </w:rPr>
              <w:t>Stazione Appaltante</w:t>
            </w:r>
            <w:r w:rsidR="008A1765">
              <w:rPr>
                <w:rFonts w:ascii="Garamond" w:eastAsia="Times New Roman" w:hAnsi="Garamond" w:cs="Times New Roman"/>
                <w:color w:val="000000"/>
                <w:lang w:eastAsia="it-IT"/>
              </w:rPr>
              <w:t xml:space="preserve"> (art. 25 </w:t>
            </w:r>
            <w:r w:rsidR="0040417F">
              <w:rPr>
                <w:rFonts w:ascii="Garamond" w:eastAsia="Times New Roman" w:hAnsi="Garamond" w:cs="Times New Roman"/>
                <w:color w:val="000000"/>
                <w:lang w:eastAsia="it-IT"/>
              </w:rPr>
              <w:t>del D</w:t>
            </w:r>
            <w:r w:rsidR="008A1765">
              <w:rPr>
                <w:rFonts w:ascii="Garamond" w:eastAsia="Times New Roman" w:hAnsi="Garamond" w:cs="Times New Roman"/>
                <w:color w:val="000000"/>
                <w:lang w:eastAsia="it-IT"/>
              </w:rPr>
              <w:t xml:space="preserve">. </w:t>
            </w:r>
            <w:r w:rsidR="0040417F">
              <w:rPr>
                <w:rFonts w:ascii="Garamond" w:eastAsia="Times New Roman" w:hAnsi="Garamond" w:cs="Times New Roman"/>
                <w:color w:val="000000"/>
                <w:lang w:eastAsia="it-IT"/>
              </w:rPr>
              <w:t>L</w:t>
            </w:r>
            <w:r w:rsidR="008A1765">
              <w:rPr>
                <w:rFonts w:ascii="Garamond" w:eastAsia="Times New Roman" w:hAnsi="Garamond" w:cs="Times New Roman"/>
                <w:color w:val="000000"/>
                <w:lang w:eastAsia="it-IT"/>
              </w:rPr>
              <w:t>gs. 36/2023)?</w:t>
            </w:r>
          </w:p>
        </w:tc>
        <w:tc>
          <w:tcPr>
            <w:tcW w:w="136" w:type="pct"/>
            <w:shd w:val="clear" w:color="auto" w:fill="auto"/>
            <w:vAlign w:val="center"/>
          </w:tcPr>
          <w:p w14:paraId="0D5ADAC7" w14:textId="77777777" w:rsidR="00A50DC5" w:rsidRPr="00023F3C" w:rsidRDefault="00A50DC5" w:rsidP="00D76AD5">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7187ADBA" w14:textId="77777777" w:rsidR="00A50DC5" w:rsidRPr="00023F3C" w:rsidRDefault="00A50DC5" w:rsidP="00D76AD5">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7D20A391" w14:textId="77777777" w:rsidR="00A50DC5" w:rsidRPr="00023F3C" w:rsidRDefault="00A50DC5" w:rsidP="00D76AD5">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682FDA33" w14:textId="4BAD3158" w:rsidR="00A50DC5" w:rsidRPr="00AD0ADE" w:rsidRDefault="00A50DC5" w:rsidP="00D76AD5">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0ED2BF5B" w14:textId="77777777" w:rsidR="00A50DC5" w:rsidRPr="004874BD" w:rsidRDefault="00A50DC5" w:rsidP="00D76AD5">
            <w:pPr>
              <w:spacing w:after="0" w:line="240" w:lineRule="auto"/>
              <w:jc w:val="both"/>
              <w:rPr>
                <w:rFonts w:ascii="Garamond" w:eastAsia="Times New Roman" w:hAnsi="Garamond" w:cs="Times New Roman"/>
                <w:color w:val="000000"/>
                <w:lang w:eastAsia="it-IT"/>
              </w:rPr>
            </w:pPr>
          </w:p>
        </w:tc>
        <w:tc>
          <w:tcPr>
            <w:tcW w:w="408" w:type="pct"/>
          </w:tcPr>
          <w:p w14:paraId="6A33A9AC" w14:textId="77777777" w:rsidR="00A50DC5" w:rsidRPr="0010484C" w:rsidRDefault="00A50DC5" w:rsidP="00D76AD5">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4603BDF4" w14:textId="2E659B8F" w:rsidR="00A50DC5" w:rsidRPr="00023F3C" w:rsidRDefault="00A50DC5" w:rsidP="00AF7F0B">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w:t>
            </w:r>
            <w:r w:rsidRPr="00C27BEA">
              <w:rPr>
                <w:rFonts w:ascii="Garamond" w:eastAsia="Times New Roman" w:hAnsi="Garamond" w:cs="Times New Roman"/>
                <w:color w:val="000000"/>
                <w:lang w:eastAsia="it-IT"/>
              </w:rPr>
              <w:t>rova delle pubblicazioni effettuate</w:t>
            </w:r>
          </w:p>
        </w:tc>
      </w:tr>
      <w:tr w:rsidR="00A7767A" w:rsidRPr="00023F3C" w14:paraId="62A4019A" w14:textId="77777777" w:rsidTr="006F29DD">
        <w:trPr>
          <w:trHeight w:val="810"/>
        </w:trPr>
        <w:tc>
          <w:tcPr>
            <w:tcW w:w="318" w:type="pct"/>
            <w:shd w:val="clear" w:color="auto" w:fill="auto"/>
            <w:vAlign w:val="center"/>
          </w:tcPr>
          <w:p w14:paraId="23558EF3" w14:textId="48DE4983" w:rsidR="00AF7F0B" w:rsidRDefault="00AF7F0B"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53" w:type="pct"/>
            <w:shd w:val="clear" w:color="auto" w:fill="auto"/>
            <w:vAlign w:val="center"/>
          </w:tcPr>
          <w:p w14:paraId="2459D28D" w14:textId="7B927CF5" w:rsidR="00AF7F0B" w:rsidRPr="009545A5" w:rsidRDefault="00A6692C" w:rsidP="00FD4AF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Sono stati rispettati dall’</w:t>
            </w:r>
            <w:r w:rsidR="00006955">
              <w:rPr>
                <w:rFonts w:ascii="Garamond" w:eastAsia="Times New Roman" w:hAnsi="Garamond" w:cs="Times New Roman"/>
                <w:color w:val="000000"/>
                <w:lang w:eastAsia="it-IT"/>
              </w:rPr>
              <w:t>Amministrazione</w:t>
            </w:r>
            <w:r>
              <w:rPr>
                <w:rFonts w:ascii="Garamond" w:eastAsia="Times New Roman" w:hAnsi="Garamond" w:cs="Times New Roman"/>
                <w:color w:val="000000"/>
                <w:lang w:eastAsia="it-IT"/>
              </w:rPr>
              <w:t xml:space="preserve"> gli obblighi in materia di pubblicità e trasparenza?</w:t>
            </w:r>
          </w:p>
        </w:tc>
        <w:tc>
          <w:tcPr>
            <w:tcW w:w="136" w:type="pct"/>
            <w:shd w:val="clear" w:color="auto" w:fill="auto"/>
            <w:vAlign w:val="center"/>
          </w:tcPr>
          <w:p w14:paraId="24EF2FA2" w14:textId="77777777" w:rsidR="00AF7F0B" w:rsidRPr="00023F3C" w:rsidRDefault="00AF7F0B" w:rsidP="00D76AD5">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7032D7A" w14:textId="77777777" w:rsidR="00AF7F0B" w:rsidRPr="00023F3C" w:rsidRDefault="00AF7F0B" w:rsidP="00D76AD5">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FF449B5" w14:textId="77777777" w:rsidR="00AF7F0B" w:rsidRPr="00023F3C" w:rsidRDefault="00AF7F0B" w:rsidP="00D76AD5">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79BC7AEB" w14:textId="77777777" w:rsidR="00AF7F0B" w:rsidRPr="00AD0ADE" w:rsidRDefault="00AF7F0B" w:rsidP="00D76AD5">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4EC4853A" w14:textId="77777777" w:rsidR="00AF7F0B" w:rsidRPr="004874BD" w:rsidRDefault="00AF7F0B" w:rsidP="00D76AD5">
            <w:pPr>
              <w:spacing w:after="0" w:line="240" w:lineRule="auto"/>
              <w:jc w:val="both"/>
              <w:rPr>
                <w:rFonts w:ascii="Garamond" w:eastAsia="Times New Roman" w:hAnsi="Garamond" w:cs="Times New Roman"/>
                <w:color w:val="000000"/>
                <w:lang w:eastAsia="it-IT"/>
              </w:rPr>
            </w:pPr>
          </w:p>
        </w:tc>
        <w:tc>
          <w:tcPr>
            <w:tcW w:w="408" w:type="pct"/>
          </w:tcPr>
          <w:p w14:paraId="6437E5A6" w14:textId="77777777" w:rsidR="00AF7F0B" w:rsidRPr="0010484C" w:rsidRDefault="00AF7F0B" w:rsidP="00D76AD5">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4F71FA81" w14:textId="0BFA8425" w:rsidR="00AF7F0B" w:rsidRPr="00AD0ADE" w:rsidRDefault="00EB4EC8" w:rsidP="00AF7F0B">
            <w:pPr>
              <w:spacing w:after="0" w:line="240" w:lineRule="auto"/>
              <w:jc w:val="both"/>
              <w:rPr>
                <w:rFonts w:ascii="Garamond" w:eastAsia="Times New Roman" w:hAnsi="Garamond" w:cs="Times New Roman"/>
                <w:color w:val="000000"/>
                <w:lang w:eastAsia="it-IT"/>
              </w:rPr>
            </w:pPr>
            <w:r w:rsidRPr="001B4D1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S</w:t>
            </w:r>
            <w:r w:rsidRPr="001B4D18">
              <w:rPr>
                <w:rFonts w:ascii="Garamond" w:eastAsia="Times New Roman" w:hAnsi="Garamond" w:cs="Times New Roman"/>
                <w:color w:val="000000"/>
                <w:lang w:eastAsia="it-IT"/>
              </w:rPr>
              <w:t xml:space="preserve">ezione </w:t>
            </w:r>
            <w:r>
              <w:rPr>
                <w:rFonts w:ascii="Garamond" w:eastAsia="Times New Roman" w:hAnsi="Garamond" w:cs="Times New Roman"/>
                <w:color w:val="000000"/>
                <w:lang w:eastAsia="it-IT"/>
              </w:rPr>
              <w:t>“</w:t>
            </w:r>
            <w:r w:rsidR="00006955">
              <w:rPr>
                <w:rFonts w:ascii="Garamond" w:eastAsia="Times New Roman" w:hAnsi="Garamond" w:cs="Times New Roman"/>
                <w:color w:val="000000"/>
                <w:lang w:eastAsia="it-IT"/>
              </w:rPr>
              <w:t>Amministrazione</w:t>
            </w:r>
            <w:r w:rsidRPr="001B4D18">
              <w:rPr>
                <w:rFonts w:ascii="Garamond" w:eastAsia="Times New Roman" w:hAnsi="Garamond" w:cs="Times New Roman"/>
                <w:color w:val="000000"/>
                <w:lang w:eastAsia="it-IT"/>
              </w:rPr>
              <w:t xml:space="preserve"> trasparente</w:t>
            </w:r>
            <w:r>
              <w:rPr>
                <w:rFonts w:ascii="Garamond" w:eastAsia="Times New Roman" w:hAnsi="Garamond" w:cs="Times New Roman"/>
                <w:color w:val="000000"/>
                <w:lang w:eastAsia="it-IT"/>
              </w:rPr>
              <w:t>” del profilo di committente</w:t>
            </w:r>
          </w:p>
        </w:tc>
      </w:tr>
      <w:tr w:rsidR="00A7767A" w:rsidRPr="00023F3C" w14:paraId="60C1B761" w14:textId="77777777" w:rsidTr="006F29DD">
        <w:trPr>
          <w:trHeight w:val="810"/>
        </w:trPr>
        <w:tc>
          <w:tcPr>
            <w:tcW w:w="318" w:type="pct"/>
            <w:shd w:val="clear" w:color="auto" w:fill="auto"/>
            <w:vAlign w:val="center"/>
          </w:tcPr>
          <w:p w14:paraId="66EFA998" w14:textId="02A4EA98" w:rsidR="00EB4EC8" w:rsidRDefault="00EB4EC8"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53" w:type="pct"/>
            <w:shd w:val="clear" w:color="auto" w:fill="auto"/>
            <w:vAlign w:val="center"/>
          </w:tcPr>
          <w:p w14:paraId="134A168C" w14:textId="4EBABC37" w:rsidR="00EB4EC8" w:rsidRDefault="007466B5" w:rsidP="00FD4AFA">
            <w:pPr>
              <w:spacing w:after="0" w:line="240" w:lineRule="auto"/>
              <w:jc w:val="both"/>
              <w:rPr>
                <w:rFonts w:ascii="Garamond" w:eastAsia="Times New Roman" w:hAnsi="Garamond" w:cs="Times New Roman"/>
                <w:color w:val="000000"/>
                <w:lang w:eastAsia="it-IT"/>
              </w:rPr>
            </w:pPr>
            <w:r w:rsidRPr="001A50CC">
              <w:rPr>
                <w:rFonts w:ascii="Garamond" w:eastAsia="Times New Roman" w:hAnsi="Garamond" w:cs="Times New Roman"/>
                <w:lang w:eastAsia="it-IT"/>
              </w:rPr>
              <w:t xml:space="preserve">I documenti di gara sono stati resi disponibili in forma digitale, in modo gratuito, illimitato e diretto (art. 88 del </w:t>
            </w:r>
            <w:r w:rsidR="00450939">
              <w:rPr>
                <w:rFonts w:ascii="Garamond" w:eastAsia="Times New Roman" w:hAnsi="Garamond" w:cs="Times New Roman"/>
                <w:lang w:eastAsia="it-IT"/>
              </w:rPr>
              <w:t>D</w:t>
            </w:r>
            <w:r w:rsidRPr="001A50CC">
              <w:rPr>
                <w:rFonts w:ascii="Garamond" w:eastAsia="Times New Roman" w:hAnsi="Garamond" w:cs="Times New Roman"/>
                <w:lang w:eastAsia="it-IT"/>
              </w:rPr>
              <w:t>.</w:t>
            </w:r>
            <w:r w:rsidR="00450939">
              <w:rPr>
                <w:rFonts w:ascii="Garamond" w:eastAsia="Times New Roman" w:hAnsi="Garamond" w:cs="Times New Roman"/>
                <w:lang w:eastAsia="it-IT"/>
              </w:rPr>
              <w:t xml:space="preserve"> L</w:t>
            </w:r>
            <w:r w:rsidRPr="001A50CC">
              <w:rPr>
                <w:rFonts w:ascii="Garamond" w:eastAsia="Times New Roman" w:hAnsi="Garamond" w:cs="Times New Roman"/>
                <w:lang w:eastAsia="it-IT"/>
              </w:rPr>
              <w:t>gs. 36/2023)?</w:t>
            </w:r>
          </w:p>
        </w:tc>
        <w:tc>
          <w:tcPr>
            <w:tcW w:w="136" w:type="pct"/>
            <w:shd w:val="clear" w:color="auto" w:fill="auto"/>
            <w:vAlign w:val="center"/>
          </w:tcPr>
          <w:p w14:paraId="1C4FA2AC" w14:textId="77777777" w:rsidR="00EB4EC8" w:rsidRPr="00023F3C" w:rsidRDefault="00EB4EC8" w:rsidP="00D76AD5">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36206199" w14:textId="77777777" w:rsidR="00EB4EC8" w:rsidRPr="00023F3C" w:rsidRDefault="00EB4EC8" w:rsidP="00D76AD5">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34CFE81" w14:textId="77777777" w:rsidR="00EB4EC8" w:rsidRPr="00023F3C" w:rsidRDefault="00EB4EC8" w:rsidP="00D76AD5">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0BCC5F20" w14:textId="77777777" w:rsidR="00EB4EC8" w:rsidRPr="00AD0ADE" w:rsidRDefault="00EB4EC8" w:rsidP="00D76AD5">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3A6A144F" w14:textId="77777777" w:rsidR="00EB4EC8" w:rsidRPr="004874BD" w:rsidRDefault="00EB4EC8" w:rsidP="00D76AD5">
            <w:pPr>
              <w:spacing w:after="0" w:line="240" w:lineRule="auto"/>
              <w:jc w:val="both"/>
              <w:rPr>
                <w:rFonts w:ascii="Garamond" w:eastAsia="Times New Roman" w:hAnsi="Garamond" w:cs="Times New Roman"/>
                <w:color w:val="000000"/>
                <w:lang w:eastAsia="it-IT"/>
              </w:rPr>
            </w:pPr>
          </w:p>
        </w:tc>
        <w:tc>
          <w:tcPr>
            <w:tcW w:w="408" w:type="pct"/>
          </w:tcPr>
          <w:p w14:paraId="1299F1B2" w14:textId="77777777" w:rsidR="00EB4EC8" w:rsidRPr="0010484C" w:rsidRDefault="00EB4EC8" w:rsidP="00D76AD5">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36D9E8B8" w14:textId="2842A43C" w:rsidR="00EB4EC8" w:rsidRPr="001B4D18" w:rsidRDefault="00B675E8" w:rsidP="00B675E8">
            <w:pPr>
              <w:spacing w:after="0" w:line="240" w:lineRule="auto"/>
              <w:jc w:val="both"/>
              <w:rPr>
                <w:rFonts w:ascii="Garamond" w:eastAsia="Times New Roman" w:hAnsi="Garamond" w:cs="Times New Roman"/>
                <w:color w:val="000000"/>
                <w:lang w:eastAsia="it-IT"/>
              </w:rPr>
            </w:pPr>
            <w:r w:rsidRPr="001A50CC">
              <w:rPr>
                <w:rFonts w:ascii="Garamond" w:eastAsia="Times New Roman" w:hAnsi="Garamond" w:cs="Times New Roman"/>
                <w:lang w:eastAsia="it-IT"/>
              </w:rPr>
              <w:t>• Piattaforma di approvvigionamento digitale in uso</w:t>
            </w:r>
          </w:p>
        </w:tc>
      </w:tr>
      <w:tr w:rsidR="009D6C23" w:rsidRPr="00023F3C" w14:paraId="602BD845" w14:textId="77777777" w:rsidTr="00F17E21">
        <w:trPr>
          <w:trHeight w:val="810"/>
        </w:trPr>
        <w:tc>
          <w:tcPr>
            <w:tcW w:w="318" w:type="pct"/>
            <w:shd w:val="clear" w:color="auto" w:fill="auto"/>
            <w:vAlign w:val="center"/>
          </w:tcPr>
          <w:p w14:paraId="558A791D" w14:textId="2F9D6F06" w:rsidR="009D6C23" w:rsidRDefault="009D6C23" w:rsidP="009D6C2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53" w:type="pct"/>
            <w:shd w:val="clear" w:color="auto" w:fill="auto"/>
            <w:vAlign w:val="center"/>
          </w:tcPr>
          <w:p w14:paraId="3C55208E" w14:textId="19A6E99E" w:rsidR="009D6C23" w:rsidRPr="001A50CC" w:rsidRDefault="009D6C23" w:rsidP="009D6C23">
            <w:pPr>
              <w:spacing w:after="0" w:line="240" w:lineRule="auto"/>
              <w:jc w:val="both"/>
              <w:rPr>
                <w:rFonts w:ascii="Garamond" w:eastAsia="Times New Roman" w:hAnsi="Garamond" w:cs="Times New Roman"/>
                <w:lang w:eastAsia="it-IT"/>
              </w:rPr>
            </w:pPr>
            <w:r w:rsidRPr="00617316">
              <w:rPr>
                <w:rFonts w:ascii="Garamond" w:eastAsia="Times New Roman" w:hAnsi="Garamond" w:cs="Times New Roman"/>
                <w:lang w:eastAsia="it-IT"/>
              </w:rPr>
              <w:t>Nel caso in cui la Stazione Appaltante abbia disposto una rettifica alla documentazione di gara la stessa è stata pubblicata in modo conforme alla normativa vigente?</w:t>
            </w:r>
          </w:p>
        </w:tc>
        <w:tc>
          <w:tcPr>
            <w:tcW w:w="136" w:type="pct"/>
            <w:shd w:val="clear" w:color="auto" w:fill="auto"/>
            <w:vAlign w:val="center"/>
          </w:tcPr>
          <w:p w14:paraId="28CECB51" w14:textId="77777777" w:rsidR="009D6C23" w:rsidRPr="00023F3C" w:rsidRDefault="009D6C23" w:rsidP="009D6C23">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205AB333" w14:textId="77777777" w:rsidR="009D6C23" w:rsidRPr="00023F3C" w:rsidRDefault="009D6C23" w:rsidP="009D6C23">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52997E06" w14:textId="77777777" w:rsidR="009D6C23" w:rsidRPr="00023F3C" w:rsidRDefault="009D6C23" w:rsidP="009D6C23">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6584857E" w14:textId="77777777" w:rsidR="009D6C23" w:rsidRPr="00AD0ADE" w:rsidRDefault="009D6C23" w:rsidP="009D6C23">
            <w:pPr>
              <w:spacing w:after="0" w:line="240" w:lineRule="auto"/>
              <w:jc w:val="both"/>
              <w:rPr>
                <w:rFonts w:ascii="Garamond" w:eastAsia="Times New Roman" w:hAnsi="Garamond" w:cs="Times New Roman"/>
                <w:color w:val="000000"/>
                <w:lang w:eastAsia="it-IT"/>
              </w:rPr>
            </w:pPr>
          </w:p>
        </w:tc>
        <w:tc>
          <w:tcPr>
            <w:tcW w:w="683" w:type="pct"/>
            <w:shd w:val="clear" w:color="auto" w:fill="auto"/>
          </w:tcPr>
          <w:p w14:paraId="28022065" w14:textId="77777777" w:rsidR="009D6C23" w:rsidRPr="004874BD" w:rsidRDefault="009D6C23" w:rsidP="009D6C23">
            <w:pPr>
              <w:spacing w:after="0" w:line="240" w:lineRule="auto"/>
              <w:jc w:val="both"/>
              <w:rPr>
                <w:rFonts w:ascii="Garamond" w:eastAsia="Times New Roman" w:hAnsi="Garamond" w:cs="Times New Roman"/>
                <w:color w:val="000000"/>
                <w:lang w:eastAsia="it-IT"/>
              </w:rPr>
            </w:pPr>
          </w:p>
        </w:tc>
        <w:tc>
          <w:tcPr>
            <w:tcW w:w="408" w:type="pct"/>
            <w:vAlign w:val="center"/>
          </w:tcPr>
          <w:p w14:paraId="74A19290" w14:textId="77777777" w:rsidR="009D6C23" w:rsidRPr="0010484C" w:rsidRDefault="009D6C23" w:rsidP="009D6C23">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75809047" w14:textId="335D1277" w:rsidR="009D6C23" w:rsidRPr="001A50CC" w:rsidRDefault="009D6C23" w:rsidP="009D6C23">
            <w:pPr>
              <w:spacing w:after="0" w:line="240" w:lineRule="auto"/>
              <w:jc w:val="both"/>
              <w:rPr>
                <w:rFonts w:ascii="Garamond" w:eastAsia="Times New Roman" w:hAnsi="Garamond" w:cs="Times New Roman"/>
                <w:lang w:eastAsia="it-IT"/>
              </w:rPr>
            </w:pPr>
            <w:r w:rsidRPr="004650C2">
              <w:rPr>
                <w:rFonts w:ascii="Garamond" w:eastAsia="Times New Roman" w:hAnsi="Garamond" w:cs="Times New Roman"/>
                <w:color w:val="000000"/>
                <w:lang w:eastAsia="it-IT"/>
              </w:rPr>
              <w:t>• D</w:t>
            </w:r>
            <w:r>
              <w:rPr>
                <w:rFonts w:ascii="Garamond" w:eastAsia="Times New Roman" w:hAnsi="Garamond" w:cs="Times New Roman"/>
                <w:color w:val="000000"/>
                <w:lang w:eastAsia="it-IT"/>
              </w:rPr>
              <w:t>ocumentazione di gara</w:t>
            </w:r>
            <w:r w:rsidRPr="004650C2">
              <w:rPr>
                <w:rFonts w:ascii="Garamond" w:eastAsia="Times New Roman" w:hAnsi="Garamond" w:cs="Times New Roman"/>
                <w:color w:val="000000"/>
                <w:lang w:eastAsia="it-IT"/>
              </w:rPr>
              <w:t xml:space="preserve"> </w:t>
            </w:r>
          </w:p>
        </w:tc>
      </w:tr>
      <w:tr w:rsidR="00B675E8" w:rsidRPr="00023F3C" w14:paraId="4F1F4DAB" w14:textId="77777777" w:rsidTr="007C2B88">
        <w:trPr>
          <w:trHeight w:val="815"/>
        </w:trPr>
        <w:tc>
          <w:tcPr>
            <w:tcW w:w="318" w:type="pct"/>
            <w:shd w:val="clear" w:color="auto" w:fill="B4C6E7" w:themeFill="accent1" w:themeFillTint="66"/>
            <w:vAlign w:val="center"/>
          </w:tcPr>
          <w:p w14:paraId="373B599B" w14:textId="695968CE" w:rsidR="00B675E8" w:rsidRPr="003F14FD" w:rsidRDefault="00B675E8" w:rsidP="00D76AD5">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E</w:t>
            </w:r>
          </w:p>
        </w:tc>
        <w:tc>
          <w:tcPr>
            <w:tcW w:w="4682" w:type="pct"/>
            <w:gridSpan w:val="8"/>
            <w:shd w:val="clear" w:color="auto" w:fill="B4C6E7" w:themeFill="accent1" w:themeFillTint="66"/>
            <w:vAlign w:val="center"/>
          </w:tcPr>
          <w:p w14:paraId="4320746D" w14:textId="58D5F9CB" w:rsidR="00B675E8" w:rsidRPr="0010484C" w:rsidRDefault="00B675E8" w:rsidP="00B675E8">
            <w:pPr>
              <w:spacing w:after="0" w:line="240" w:lineRule="auto"/>
              <w:jc w:val="center"/>
              <w:rPr>
                <w:rFonts w:ascii="Garamond" w:eastAsia="Times New Roman" w:hAnsi="Garamond" w:cs="Times New Roman"/>
                <w:color w:val="FF0000"/>
                <w:lang w:eastAsia="it-IT"/>
              </w:rPr>
            </w:pPr>
            <w:r w:rsidRPr="00AB2089">
              <w:rPr>
                <w:rFonts w:ascii="Garamond" w:eastAsia="Times New Roman" w:hAnsi="Garamond" w:cs="Times New Roman"/>
                <w:b/>
                <w:bCs/>
                <w:color w:val="000000" w:themeColor="text1"/>
                <w:lang w:eastAsia="it-IT"/>
              </w:rPr>
              <w:t>La documentazione di gara</w:t>
            </w:r>
          </w:p>
        </w:tc>
      </w:tr>
      <w:tr w:rsidR="006F29DD" w:rsidRPr="00023F3C" w14:paraId="330835EC" w14:textId="77777777" w:rsidTr="006F29DD">
        <w:trPr>
          <w:trHeight w:val="1417"/>
        </w:trPr>
        <w:tc>
          <w:tcPr>
            <w:tcW w:w="318" w:type="pct"/>
            <w:shd w:val="clear" w:color="auto" w:fill="auto"/>
            <w:vAlign w:val="center"/>
          </w:tcPr>
          <w:p w14:paraId="1505C375" w14:textId="152CD177" w:rsidR="00A50DC5" w:rsidRDefault="00A46131"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453" w:type="pct"/>
            <w:shd w:val="clear" w:color="auto" w:fill="auto"/>
            <w:vAlign w:val="center"/>
          </w:tcPr>
          <w:p w14:paraId="192815FB" w14:textId="7D19E89C" w:rsidR="00A50DC5" w:rsidRDefault="00A50DC5" w:rsidP="00665DC0">
            <w:pPr>
              <w:spacing w:after="0" w:line="240" w:lineRule="auto"/>
              <w:jc w:val="both"/>
              <w:rPr>
                <w:rFonts w:ascii="Garamond" w:eastAsia="Times New Roman" w:hAnsi="Garamond" w:cs="Times New Roman"/>
                <w:color w:val="000000"/>
                <w:lang w:eastAsia="it-IT"/>
              </w:rPr>
            </w:pPr>
            <w:r w:rsidRPr="003C39DD">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Decisione di contrarre</w:t>
            </w:r>
            <w:r w:rsidRPr="003C39DD">
              <w:rPr>
                <w:rFonts w:ascii="Garamond" w:eastAsia="Times New Roman" w:hAnsi="Garamond" w:cs="Times New Roman"/>
                <w:color w:val="000000"/>
                <w:lang w:eastAsia="it-IT"/>
              </w:rPr>
              <w:t xml:space="preserve">, </w:t>
            </w:r>
            <w:r w:rsidR="00D317B7">
              <w:rPr>
                <w:rFonts w:ascii="Garamond" w:eastAsia="Times New Roman" w:hAnsi="Garamond" w:cs="Times New Roman"/>
                <w:color w:val="000000"/>
                <w:lang w:eastAsia="it-IT"/>
              </w:rPr>
              <w:t>B</w:t>
            </w:r>
            <w:r w:rsidRPr="003C39DD">
              <w:rPr>
                <w:rFonts w:ascii="Garamond" w:eastAsia="Times New Roman" w:hAnsi="Garamond" w:cs="Times New Roman"/>
                <w:color w:val="000000"/>
                <w:lang w:eastAsia="it-IT"/>
              </w:rPr>
              <w:t>ando</w:t>
            </w:r>
            <w:r>
              <w:rPr>
                <w:rFonts w:ascii="Garamond" w:eastAsia="Times New Roman" w:hAnsi="Garamond" w:cs="Times New Roman"/>
                <w:color w:val="000000"/>
                <w:lang w:eastAsia="it-IT"/>
              </w:rPr>
              <w:t xml:space="preserve"> di pre</w:t>
            </w:r>
            <w:r w:rsidR="00D317B7">
              <w:rPr>
                <w:rFonts w:ascii="Garamond" w:eastAsia="Times New Roman" w:hAnsi="Garamond" w:cs="Times New Roman"/>
                <w:color w:val="000000"/>
                <w:lang w:eastAsia="it-IT"/>
              </w:rPr>
              <w:t>-</w:t>
            </w:r>
            <w:r>
              <w:rPr>
                <w:rFonts w:ascii="Garamond" w:eastAsia="Times New Roman" w:hAnsi="Garamond" w:cs="Times New Roman"/>
                <w:color w:val="000000"/>
                <w:lang w:eastAsia="it-IT"/>
              </w:rPr>
              <w:t>qualifica</w:t>
            </w:r>
            <w:r w:rsidRPr="003C39DD">
              <w:rPr>
                <w:rFonts w:ascii="Garamond" w:eastAsia="Times New Roman" w:hAnsi="Garamond" w:cs="Times New Roman"/>
                <w:color w:val="000000"/>
                <w:lang w:eastAsia="it-IT"/>
              </w:rPr>
              <w:t xml:space="preserve">, </w:t>
            </w:r>
            <w:r w:rsidR="00D317B7">
              <w:rPr>
                <w:rFonts w:ascii="Garamond" w:eastAsia="Times New Roman" w:hAnsi="Garamond" w:cs="Times New Roman"/>
                <w:color w:val="000000"/>
                <w:lang w:eastAsia="it-IT"/>
              </w:rPr>
              <w:t>D</w:t>
            </w:r>
            <w:r w:rsidRPr="003C39DD">
              <w:rPr>
                <w:rFonts w:ascii="Garamond" w:eastAsia="Times New Roman" w:hAnsi="Garamond" w:cs="Times New Roman"/>
                <w:color w:val="000000"/>
                <w:lang w:eastAsia="it-IT"/>
              </w:rPr>
              <w:t>isciplinare/</w:t>
            </w:r>
            <w:r w:rsidR="00D317B7">
              <w:rPr>
                <w:rFonts w:ascii="Garamond" w:eastAsia="Times New Roman" w:hAnsi="Garamond" w:cs="Times New Roman"/>
                <w:color w:val="000000"/>
                <w:lang w:eastAsia="it-IT"/>
              </w:rPr>
              <w:t>L</w:t>
            </w:r>
            <w:r>
              <w:rPr>
                <w:rFonts w:ascii="Garamond" w:eastAsia="Times New Roman" w:hAnsi="Garamond" w:cs="Times New Roman"/>
                <w:color w:val="000000"/>
                <w:lang w:eastAsia="it-IT"/>
              </w:rPr>
              <w:t>ettera di invito/</w:t>
            </w:r>
            <w:r w:rsidR="00D317B7">
              <w:rPr>
                <w:rFonts w:ascii="Garamond" w:eastAsia="Times New Roman" w:hAnsi="Garamond" w:cs="Times New Roman"/>
                <w:color w:val="000000"/>
                <w:lang w:eastAsia="it-IT"/>
              </w:rPr>
              <w:t>C</w:t>
            </w:r>
            <w:r w:rsidRPr="003C39DD">
              <w:rPr>
                <w:rFonts w:ascii="Garamond" w:eastAsia="Times New Roman" w:hAnsi="Garamond" w:cs="Times New Roman"/>
                <w:color w:val="000000"/>
                <w:lang w:eastAsia="it-IT"/>
              </w:rPr>
              <w:t xml:space="preserve">apitolato/ecc.) riporta il riferimento esplicito </w:t>
            </w:r>
            <w:r w:rsidR="007441EB">
              <w:rPr>
                <w:rFonts w:ascii="Garamond" w:eastAsia="Times New Roman" w:hAnsi="Garamond" w:cs="Times New Roman"/>
                <w:color w:val="000000"/>
                <w:lang w:eastAsia="it-IT"/>
              </w:rPr>
              <w:t>al finanziamento da parte dell’Unione europea</w:t>
            </w:r>
            <w:r w:rsidRPr="003C39DD">
              <w:rPr>
                <w:rFonts w:ascii="Garamond" w:eastAsia="Times New Roman" w:hAnsi="Garamond" w:cs="Times New Roman"/>
                <w:color w:val="000000"/>
                <w:lang w:eastAsia="it-IT"/>
              </w:rPr>
              <w:t xml:space="preserve"> e l’emblema dell’UE?</w:t>
            </w:r>
          </w:p>
        </w:tc>
        <w:tc>
          <w:tcPr>
            <w:tcW w:w="136" w:type="pct"/>
            <w:shd w:val="clear" w:color="auto" w:fill="auto"/>
            <w:vAlign w:val="center"/>
          </w:tcPr>
          <w:p w14:paraId="31DFF3AF"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77944E92"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0F973A9E"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37B07160"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06FA4FA3"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408" w:type="pct"/>
          </w:tcPr>
          <w:p w14:paraId="1D10F4B1" w14:textId="77777777" w:rsidR="00A50DC5" w:rsidRPr="0010484C" w:rsidRDefault="00A50DC5" w:rsidP="00665DC0">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0186F993" w14:textId="2AA87EB0" w:rsidR="00A50DC5" w:rsidRPr="00AD0ADE" w:rsidRDefault="00A50DC5" w:rsidP="00665DC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32211F65" w14:textId="11EDD341" w:rsidR="00A50DC5" w:rsidRDefault="00A50DC5" w:rsidP="00665DC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sidR="00704611">
              <w:rPr>
                <w:rFonts w:ascii="Garamond" w:eastAsia="Times New Roman" w:hAnsi="Garamond" w:cs="Times New Roman"/>
                <w:color w:val="000000"/>
                <w:lang w:eastAsia="it-IT"/>
              </w:rPr>
              <w:t>Bando di pre-qualifica</w:t>
            </w:r>
            <w:r w:rsidRPr="00AD0ADE">
              <w:rPr>
                <w:rFonts w:ascii="Garamond" w:eastAsia="Times New Roman" w:hAnsi="Garamond" w:cs="Times New Roman"/>
                <w:color w:val="000000"/>
                <w:lang w:eastAsia="it-IT"/>
              </w:rPr>
              <w:t xml:space="preserve"> </w:t>
            </w:r>
          </w:p>
          <w:p w14:paraId="3BBE38DD" w14:textId="26C70442" w:rsidR="00A50DC5" w:rsidRPr="00AD0ADE" w:rsidRDefault="00A50DC5" w:rsidP="00665DC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 di pre</w:t>
            </w:r>
            <w:r w:rsidR="00AA3814">
              <w:rPr>
                <w:rFonts w:ascii="Garamond" w:eastAsia="Times New Roman" w:hAnsi="Garamond" w:cs="Times New Roman"/>
                <w:color w:val="000000"/>
                <w:lang w:eastAsia="it-IT"/>
              </w:rPr>
              <w:t>-</w:t>
            </w:r>
            <w:r>
              <w:rPr>
                <w:rFonts w:ascii="Garamond" w:eastAsia="Times New Roman" w:hAnsi="Garamond" w:cs="Times New Roman"/>
                <w:color w:val="000000"/>
                <w:lang w:eastAsia="it-IT"/>
              </w:rPr>
              <w:t>qualifica/lettera di invito</w:t>
            </w:r>
          </w:p>
          <w:p w14:paraId="0B984D18" w14:textId="77777777" w:rsidR="00A50DC5" w:rsidRPr="00AD0ADE" w:rsidRDefault="00A50DC5" w:rsidP="00665DC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BCDD8EF" w14:textId="6CD24292" w:rsidR="00A50DC5" w:rsidRPr="00AD0ADE" w:rsidRDefault="00A50DC5" w:rsidP="00665DC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6F29DD" w:rsidRPr="00023F3C" w14:paraId="75CB5436" w14:textId="77777777" w:rsidTr="006F29DD">
        <w:trPr>
          <w:trHeight w:val="1417"/>
        </w:trPr>
        <w:tc>
          <w:tcPr>
            <w:tcW w:w="318" w:type="pct"/>
            <w:shd w:val="clear" w:color="auto" w:fill="auto"/>
            <w:vAlign w:val="center"/>
          </w:tcPr>
          <w:p w14:paraId="6B258B7C" w14:textId="22EF524C" w:rsidR="00A50DC5" w:rsidRDefault="00A46131"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53" w:type="pct"/>
            <w:shd w:val="clear" w:color="auto" w:fill="auto"/>
            <w:vAlign w:val="center"/>
          </w:tcPr>
          <w:p w14:paraId="1A650710" w14:textId="05AB2960" w:rsidR="00A50DC5" w:rsidRDefault="00A50DC5" w:rsidP="00665DC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36" w:type="pct"/>
            <w:shd w:val="clear" w:color="auto" w:fill="auto"/>
            <w:vAlign w:val="center"/>
          </w:tcPr>
          <w:p w14:paraId="30CCC3C2"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3A7EC63D"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2C87E70E"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74B7D634"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4BA18C17"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408" w:type="pct"/>
          </w:tcPr>
          <w:p w14:paraId="6181AE8D" w14:textId="77777777" w:rsidR="00A50DC5" w:rsidRPr="0010484C" w:rsidRDefault="00A50DC5" w:rsidP="00665DC0">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60E8FCD9" w14:textId="6C3C547A" w:rsidR="00A50DC5" w:rsidRPr="00AD0ADE" w:rsidRDefault="00A50DC5" w:rsidP="00665DC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65390019" w14:textId="5E1729A9" w:rsidR="00A50DC5" w:rsidRDefault="00A50DC5" w:rsidP="00665DC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sidR="00704611">
              <w:rPr>
                <w:rFonts w:ascii="Garamond" w:eastAsia="Times New Roman" w:hAnsi="Garamond" w:cs="Times New Roman"/>
                <w:color w:val="000000"/>
                <w:lang w:eastAsia="it-IT"/>
              </w:rPr>
              <w:t>Bando di pre-qualifica</w:t>
            </w:r>
          </w:p>
          <w:p w14:paraId="56C5B52B" w14:textId="3BFB2754" w:rsidR="00A50DC5" w:rsidRPr="00AD0ADE" w:rsidRDefault="00A50DC5" w:rsidP="00665DC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Disciplinare di pre</w:t>
            </w:r>
            <w:r w:rsidR="00AA3814">
              <w:rPr>
                <w:rFonts w:ascii="Garamond" w:eastAsia="Times New Roman" w:hAnsi="Garamond" w:cs="Times New Roman"/>
                <w:color w:val="000000"/>
                <w:lang w:eastAsia="it-IT"/>
              </w:rPr>
              <w:t>-</w:t>
            </w:r>
            <w:r>
              <w:rPr>
                <w:rFonts w:ascii="Garamond" w:eastAsia="Times New Roman" w:hAnsi="Garamond" w:cs="Times New Roman"/>
                <w:color w:val="000000"/>
                <w:lang w:eastAsia="it-IT"/>
              </w:rPr>
              <w:t>qualifica/lettera di invito</w:t>
            </w:r>
          </w:p>
          <w:p w14:paraId="79C416A6" w14:textId="77777777" w:rsidR="00A50DC5" w:rsidRPr="00AD0ADE" w:rsidRDefault="00A50DC5" w:rsidP="00665DC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0F882A4C" w14:textId="72A5CAF3" w:rsidR="00A50DC5" w:rsidRPr="00AD0ADE" w:rsidRDefault="00A50DC5" w:rsidP="00665DC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6F29DD" w:rsidRPr="00023F3C" w14:paraId="43A47636" w14:textId="77777777" w:rsidTr="00665DC0">
        <w:trPr>
          <w:trHeight w:val="673"/>
        </w:trPr>
        <w:tc>
          <w:tcPr>
            <w:tcW w:w="318" w:type="pct"/>
            <w:shd w:val="clear" w:color="auto" w:fill="auto"/>
            <w:vAlign w:val="center"/>
          </w:tcPr>
          <w:p w14:paraId="1DE9F1F1" w14:textId="56BF2035" w:rsidR="00A50DC5" w:rsidRDefault="00A46131"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53" w:type="pct"/>
            <w:shd w:val="clear" w:color="auto" w:fill="auto"/>
            <w:vAlign w:val="center"/>
          </w:tcPr>
          <w:p w14:paraId="2C81AF59" w14:textId="04F6FFF4" w:rsidR="00A50DC5" w:rsidRDefault="00A50DC5" w:rsidP="00665DC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w:t>
            </w:r>
            <w:r w:rsidRPr="0055048B">
              <w:rPr>
                <w:rFonts w:ascii="Garamond" w:eastAsia="Times New Roman" w:hAnsi="Garamond" w:cs="Times New Roman"/>
                <w:color w:val="000000"/>
                <w:lang w:eastAsia="it-IT"/>
              </w:rPr>
              <w:t xml:space="preserve">el </w:t>
            </w:r>
            <w:r>
              <w:rPr>
                <w:rFonts w:ascii="Garamond" w:eastAsia="Times New Roman" w:hAnsi="Garamond" w:cs="Times New Roman"/>
                <w:color w:val="000000"/>
                <w:lang w:eastAsia="it-IT"/>
              </w:rPr>
              <w:t>B</w:t>
            </w:r>
            <w:r w:rsidRPr="0055048B">
              <w:rPr>
                <w:rFonts w:ascii="Garamond" w:eastAsia="Times New Roman" w:hAnsi="Garamond" w:cs="Times New Roman"/>
                <w:color w:val="000000"/>
                <w:lang w:eastAsia="it-IT"/>
              </w:rPr>
              <w:t xml:space="preserve">ando di </w:t>
            </w:r>
            <w:r w:rsidR="00D317B7">
              <w:rPr>
                <w:rFonts w:ascii="Garamond" w:eastAsia="Times New Roman" w:hAnsi="Garamond" w:cs="Times New Roman"/>
                <w:color w:val="000000"/>
                <w:lang w:eastAsia="it-IT"/>
              </w:rPr>
              <w:t>pre-qualifica</w:t>
            </w:r>
            <w:r w:rsidRPr="0055048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sono stati </w:t>
            </w:r>
            <w:r w:rsidRPr="0055048B">
              <w:rPr>
                <w:rFonts w:ascii="Garamond" w:eastAsia="Times New Roman" w:hAnsi="Garamond" w:cs="Times New Roman"/>
                <w:color w:val="000000"/>
                <w:lang w:eastAsia="it-IT"/>
              </w:rPr>
              <w:t>indicati in modo chiaro i requisiti che gli operatori devono possedere per partecipare alla gara</w:t>
            </w:r>
            <w:r>
              <w:rPr>
                <w:rFonts w:ascii="Garamond" w:eastAsia="Times New Roman" w:hAnsi="Garamond" w:cs="Times New Roman"/>
                <w:color w:val="000000"/>
                <w:lang w:eastAsia="it-IT"/>
              </w:rPr>
              <w:t xml:space="preserve"> e risultano </w:t>
            </w:r>
            <w:r w:rsidRPr="00803BA8">
              <w:rPr>
                <w:rFonts w:ascii="Garamond" w:eastAsia="Times New Roman" w:hAnsi="Garamond" w:cs="Times New Roman"/>
                <w:color w:val="000000"/>
                <w:lang w:eastAsia="it-IT"/>
              </w:rPr>
              <w:t>pertinenti e proporzionati rispetto all'oggetto e all'importo del contratto</w:t>
            </w:r>
            <w:r>
              <w:rPr>
                <w:rFonts w:ascii="Garamond" w:eastAsia="Times New Roman" w:hAnsi="Garamond" w:cs="Times New Roman"/>
                <w:color w:val="000000"/>
                <w:lang w:eastAsia="it-IT"/>
              </w:rPr>
              <w:t>?</w:t>
            </w:r>
          </w:p>
          <w:p w14:paraId="0630AE7F" w14:textId="77777777" w:rsidR="008B4118" w:rsidRPr="00F00D85" w:rsidRDefault="008B4118" w:rsidP="00665DC0">
            <w:pPr>
              <w:spacing w:after="0" w:line="240" w:lineRule="auto"/>
              <w:jc w:val="both"/>
              <w:rPr>
                <w:rFonts w:ascii="Garamond" w:hAnsi="Garamond"/>
              </w:rPr>
            </w:pPr>
            <w:r w:rsidRPr="00F00D85">
              <w:rPr>
                <w:rFonts w:ascii="Garamond" w:hAnsi="Garamond"/>
              </w:rPr>
              <w:t>I criteri di selezione</w:t>
            </w:r>
            <w:r>
              <w:rPr>
                <w:rFonts w:ascii="Garamond" w:hAnsi="Garamond"/>
              </w:rPr>
              <w:t xml:space="preserve"> degli operatori economici</w:t>
            </w:r>
            <w:r w:rsidRPr="00F00D85">
              <w:rPr>
                <w:rFonts w:ascii="Garamond" w:hAnsi="Garamond"/>
              </w:rPr>
              <w:t xml:space="preserve"> rispettano il principio di non discriminazione e </w:t>
            </w:r>
            <w:r>
              <w:rPr>
                <w:rFonts w:ascii="Garamond" w:hAnsi="Garamond"/>
              </w:rPr>
              <w:t>riguardano esclusivamente i seguenti aspetti</w:t>
            </w:r>
            <w:r w:rsidRPr="00F00D85">
              <w:rPr>
                <w:rFonts w:ascii="Garamond" w:hAnsi="Garamond"/>
              </w:rPr>
              <w:t>:</w:t>
            </w:r>
          </w:p>
          <w:p w14:paraId="14A2E45A" w14:textId="25A9ECB6" w:rsidR="008B4118" w:rsidRDefault="008B4118" w:rsidP="00785A16">
            <w:pPr>
              <w:pStyle w:val="ListParagraph"/>
              <w:numPr>
                <w:ilvl w:val="0"/>
                <w:numId w:val="38"/>
              </w:numPr>
              <w:spacing w:after="0" w:line="240" w:lineRule="auto"/>
              <w:jc w:val="both"/>
              <w:rPr>
                <w:rFonts w:ascii="Garamond" w:hAnsi="Garamond"/>
              </w:rPr>
            </w:pPr>
            <w:r w:rsidRPr="00C76924">
              <w:rPr>
                <w:rFonts w:ascii="Garamond" w:hAnsi="Garamond"/>
              </w:rPr>
              <w:t>i requisiti d’idoneità professionale</w:t>
            </w:r>
            <w:r>
              <w:rPr>
                <w:rFonts w:ascii="Garamond" w:hAnsi="Garamond"/>
              </w:rPr>
              <w:t>?</w:t>
            </w:r>
          </w:p>
          <w:p w14:paraId="481F1C99" w14:textId="3AE5BCB3" w:rsidR="008B4118" w:rsidRDefault="008B4118" w:rsidP="00785A16">
            <w:pPr>
              <w:pStyle w:val="ListParagraph"/>
              <w:numPr>
                <w:ilvl w:val="0"/>
                <w:numId w:val="38"/>
              </w:numPr>
              <w:spacing w:after="0" w:line="240" w:lineRule="auto"/>
              <w:jc w:val="both"/>
              <w:rPr>
                <w:rFonts w:ascii="Garamond" w:hAnsi="Garamond"/>
              </w:rPr>
            </w:pPr>
            <w:r w:rsidRPr="00C76924">
              <w:rPr>
                <w:rFonts w:ascii="Garamond" w:hAnsi="Garamond"/>
              </w:rPr>
              <w:t>la capacità economica e finanziaria</w:t>
            </w:r>
            <w:r>
              <w:rPr>
                <w:rFonts w:ascii="Garamond" w:hAnsi="Garamond"/>
              </w:rPr>
              <w:t>?</w:t>
            </w:r>
            <w:r w:rsidRPr="00C76924">
              <w:rPr>
                <w:rFonts w:ascii="Garamond" w:hAnsi="Garamond"/>
              </w:rPr>
              <w:t xml:space="preserve"> </w:t>
            </w:r>
          </w:p>
          <w:p w14:paraId="32F35BDB" w14:textId="6C98F37E" w:rsidR="008B4118" w:rsidRPr="00785A16" w:rsidRDefault="008B4118" w:rsidP="00785A16">
            <w:pPr>
              <w:pStyle w:val="ListParagraph"/>
              <w:numPr>
                <w:ilvl w:val="0"/>
                <w:numId w:val="38"/>
              </w:numPr>
              <w:spacing w:after="0" w:line="240" w:lineRule="auto"/>
              <w:jc w:val="both"/>
              <w:rPr>
                <w:rFonts w:ascii="Garamond" w:eastAsia="Times New Roman" w:hAnsi="Garamond" w:cs="Times New Roman"/>
                <w:color w:val="000000"/>
                <w:lang w:eastAsia="it-IT"/>
              </w:rPr>
            </w:pPr>
            <w:r w:rsidRPr="00785A16">
              <w:rPr>
                <w:rFonts w:ascii="Garamond" w:hAnsi="Garamond"/>
              </w:rPr>
              <w:t>c) le capacità tecniche e professionali?</w:t>
            </w:r>
          </w:p>
        </w:tc>
        <w:tc>
          <w:tcPr>
            <w:tcW w:w="136" w:type="pct"/>
            <w:shd w:val="clear" w:color="auto" w:fill="auto"/>
            <w:vAlign w:val="center"/>
          </w:tcPr>
          <w:p w14:paraId="3D17A7F7"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4F938C8A"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6A8373DB"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50007DB6" w14:textId="77777777" w:rsidR="00A50DC5" w:rsidRPr="00023F3C" w:rsidRDefault="00A50DC5" w:rsidP="00665DC0">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5BF37B28" w14:textId="77777777" w:rsidR="005F0611" w:rsidRPr="005F0611" w:rsidRDefault="005F0611" w:rsidP="005F0611">
            <w:pPr>
              <w:spacing w:after="0" w:line="240" w:lineRule="auto"/>
              <w:jc w:val="both"/>
              <w:rPr>
                <w:rFonts w:ascii="Garamond" w:eastAsia="Times New Roman" w:hAnsi="Garamond" w:cs="Times New Roman"/>
                <w:color w:val="2F5496" w:themeColor="accent1" w:themeShade="BF"/>
                <w:lang w:eastAsia="it-IT"/>
              </w:rPr>
            </w:pPr>
            <w:r w:rsidRPr="005F0611">
              <w:rPr>
                <w:rFonts w:ascii="Garamond" w:eastAsia="Times New Roman" w:hAnsi="Garamond" w:cs="Times New Roman"/>
                <w:color w:val="2F5496" w:themeColor="accent1" w:themeShade="BF"/>
                <w:lang w:eastAsia="it-IT"/>
              </w:rPr>
              <w:t xml:space="preserve">N.B. A decorrere da 31 dicembre 2024, il d. lgs. 209/2024 ha introdotto una modifica rispetto alla definizione dei requisiti di capacità economico finanziaria e tecnico organizzativa , prevedendo la possibilità di richiedere quale requisito di capacità economica e finanziaria un fatturato </w:t>
            </w:r>
            <w:r w:rsidRPr="005F0611">
              <w:rPr>
                <w:rFonts w:ascii="Garamond" w:eastAsia="Times New Roman" w:hAnsi="Garamond" w:cs="Times New Roman"/>
                <w:color w:val="2F5496" w:themeColor="accent1" w:themeShade="BF"/>
                <w:lang w:eastAsia="it-IT"/>
              </w:rPr>
              <w:lastRenderedPageBreak/>
              <w:t xml:space="preserve">globale non superiore al doppio del valore stimato dell’appalto, maturato nel triennio precedente maturato nei migliori tre anni degli ultimi cinque anni precedenti a quello di indizione della procedura e quale requisito di capacità tecnica e professionale di aver eseguito nel precedente triennio negli ultimi dieci </w:t>
            </w:r>
          </w:p>
          <w:p w14:paraId="26C8892C" w14:textId="77777777" w:rsidR="005F0611" w:rsidRPr="005F0611" w:rsidRDefault="005F0611" w:rsidP="005F0611">
            <w:pPr>
              <w:spacing w:after="0" w:line="240" w:lineRule="auto"/>
              <w:jc w:val="both"/>
              <w:rPr>
                <w:rFonts w:ascii="Garamond" w:eastAsia="Times New Roman" w:hAnsi="Garamond" w:cs="Times New Roman"/>
                <w:color w:val="2F5496" w:themeColor="accent1" w:themeShade="BF"/>
                <w:lang w:eastAsia="it-IT"/>
              </w:rPr>
            </w:pPr>
            <w:r w:rsidRPr="005F0611">
              <w:rPr>
                <w:rFonts w:ascii="Garamond" w:eastAsia="Times New Roman" w:hAnsi="Garamond" w:cs="Times New Roman"/>
                <w:color w:val="2F5496" w:themeColor="accent1" w:themeShade="BF"/>
                <w:lang w:eastAsia="it-IT"/>
              </w:rPr>
              <w:t>anni dalla data di indizione della procedura di gara contratti analoghi a quello in affidamento anche a favore di soggetti privati.</w:t>
            </w:r>
          </w:p>
          <w:p w14:paraId="3DE39133" w14:textId="13C23CD5" w:rsidR="00A50DC5" w:rsidRPr="005F0611" w:rsidRDefault="00A50DC5" w:rsidP="00665DC0">
            <w:pPr>
              <w:spacing w:after="0" w:line="240" w:lineRule="auto"/>
              <w:jc w:val="both"/>
              <w:rPr>
                <w:rFonts w:ascii="Garamond" w:eastAsia="Times New Roman" w:hAnsi="Garamond" w:cs="Times New Roman"/>
                <w:color w:val="2F5496" w:themeColor="accent1" w:themeShade="BF"/>
                <w:lang w:eastAsia="it-IT"/>
              </w:rPr>
            </w:pPr>
          </w:p>
        </w:tc>
        <w:tc>
          <w:tcPr>
            <w:tcW w:w="408" w:type="pct"/>
          </w:tcPr>
          <w:p w14:paraId="0051FEB4" w14:textId="77777777" w:rsidR="00A50DC5" w:rsidRPr="0010484C" w:rsidRDefault="00A50DC5" w:rsidP="00665DC0">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4C2BAB97" w14:textId="374F28D8" w:rsidR="00A50DC5" w:rsidRDefault="00A50DC5" w:rsidP="00665DC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704611">
              <w:rPr>
                <w:rFonts w:ascii="Garamond" w:eastAsia="Times New Roman" w:hAnsi="Garamond" w:cs="Times New Roman"/>
                <w:color w:val="000000"/>
                <w:lang w:eastAsia="it-IT"/>
              </w:rPr>
              <w:t>Bando di pre-qualifica</w:t>
            </w:r>
          </w:p>
          <w:p w14:paraId="4262A2C3" w14:textId="2D2082B4" w:rsidR="00A50DC5" w:rsidRPr="00AD0ADE" w:rsidRDefault="00A50DC5" w:rsidP="00665DC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 di pre</w:t>
            </w:r>
            <w:r w:rsidR="00AA3814">
              <w:rPr>
                <w:rFonts w:ascii="Garamond" w:eastAsia="Times New Roman" w:hAnsi="Garamond" w:cs="Times New Roman"/>
                <w:color w:val="000000"/>
                <w:lang w:eastAsia="it-IT"/>
              </w:rPr>
              <w:t>-</w:t>
            </w:r>
            <w:r>
              <w:rPr>
                <w:rFonts w:ascii="Garamond" w:eastAsia="Times New Roman" w:hAnsi="Garamond" w:cs="Times New Roman"/>
                <w:color w:val="000000"/>
                <w:lang w:eastAsia="it-IT"/>
              </w:rPr>
              <w:t>qualifica</w:t>
            </w:r>
          </w:p>
          <w:p w14:paraId="5D0AE3B0" w14:textId="77777777" w:rsidR="00A50DC5" w:rsidRPr="00AD0ADE" w:rsidRDefault="00A50DC5" w:rsidP="00665DC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5E462273" w14:textId="05CDB068" w:rsidR="00A50DC5" w:rsidRPr="00AD0ADE" w:rsidRDefault="00A50DC5" w:rsidP="00665DC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6F29DD" w:rsidRPr="00023F3C" w14:paraId="2735A17B" w14:textId="77777777" w:rsidTr="006F29DD">
        <w:trPr>
          <w:trHeight w:val="1417"/>
        </w:trPr>
        <w:tc>
          <w:tcPr>
            <w:tcW w:w="318" w:type="pct"/>
            <w:shd w:val="clear" w:color="auto" w:fill="auto"/>
            <w:vAlign w:val="center"/>
          </w:tcPr>
          <w:p w14:paraId="1F69977C" w14:textId="2D925F3F" w:rsidR="00A50DC5" w:rsidRDefault="005C1841"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453" w:type="pct"/>
            <w:shd w:val="clear" w:color="auto" w:fill="auto"/>
            <w:vAlign w:val="center"/>
          </w:tcPr>
          <w:p w14:paraId="30E538F4" w14:textId="040CF56B" w:rsidR="00A50DC5" w:rsidRPr="00F00D85" w:rsidRDefault="008B4118" w:rsidP="00FD4AFA">
            <w:pPr>
              <w:spacing w:after="0" w:line="240" w:lineRule="auto"/>
              <w:jc w:val="both"/>
              <w:rPr>
                <w:rFonts w:ascii="Garamond" w:hAnsi="Garamond"/>
              </w:rPr>
            </w:pPr>
            <w:r>
              <w:rPr>
                <w:rFonts w:ascii="Garamond" w:hAnsi="Garamond"/>
              </w:rPr>
              <w:t>La d</w:t>
            </w:r>
            <w:r w:rsidR="00CC0902">
              <w:rPr>
                <w:rFonts w:ascii="Garamond" w:hAnsi="Garamond"/>
              </w:rPr>
              <w:t>ecisione di contrarre</w:t>
            </w:r>
            <w:r>
              <w:rPr>
                <w:rFonts w:ascii="Garamond" w:hAnsi="Garamond"/>
              </w:rPr>
              <w:t>/il</w:t>
            </w:r>
            <w:r w:rsidR="00A50DC5">
              <w:rPr>
                <w:rFonts w:ascii="Garamond" w:hAnsi="Garamond"/>
              </w:rPr>
              <w:t xml:space="preserve"> Bando contiene la motivazione, ai sensi di quanto previsto dall’art. 58 del D</w:t>
            </w:r>
            <w:r>
              <w:rPr>
                <w:rFonts w:ascii="Garamond" w:hAnsi="Garamond"/>
              </w:rPr>
              <w:t xml:space="preserve">. </w:t>
            </w:r>
            <w:r w:rsidR="00450939">
              <w:rPr>
                <w:rFonts w:ascii="Garamond" w:hAnsi="Garamond"/>
              </w:rPr>
              <w:t>L</w:t>
            </w:r>
            <w:r w:rsidR="00A50DC5">
              <w:rPr>
                <w:rFonts w:ascii="Garamond" w:hAnsi="Garamond"/>
              </w:rPr>
              <w:t>gs</w:t>
            </w:r>
            <w:r>
              <w:rPr>
                <w:rFonts w:ascii="Garamond" w:hAnsi="Garamond"/>
              </w:rPr>
              <w:t>.</w:t>
            </w:r>
            <w:r w:rsidR="00A50DC5">
              <w:rPr>
                <w:rFonts w:ascii="Garamond" w:hAnsi="Garamond"/>
              </w:rPr>
              <w:t xml:space="preserve"> 36/2023, nel caso in cui non si sia suddiviso l’appalto in lotti?</w:t>
            </w:r>
          </w:p>
        </w:tc>
        <w:tc>
          <w:tcPr>
            <w:tcW w:w="136" w:type="pct"/>
            <w:shd w:val="clear" w:color="auto" w:fill="auto"/>
            <w:vAlign w:val="center"/>
          </w:tcPr>
          <w:p w14:paraId="64C6B85D" w14:textId="77777777" w:rsidR="00A50DC5" w:rsidRPr="00023F3C" w:rsidRDefault="00A50DC5" w:rsidP="00D76AD5">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369BABD1" w14:textId="77777777" w:rsidR="00A50DC5" w:rsidRPr="00023F3C" w:rsidRDefault="00A50DC5" w:rsidP="00D76AD5">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0D1B3736" w14:textId="77777777" w:rsidR="00A50DC5" w:rsidRPr="00023F3C" w:rsidRDefault="00A50DC5" w:rsidP="00D76AD5">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6821D4A0" w14:textId="77777777" w:rsidR="00A50DC5" w:rsidRPr="00023F3C" w:rsidRDefault="00A50DC5" w:rsidP="00D76AD5">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74E6FF4C" w14:textId="3D1371DF" w:rsidR="00A50DC5" w:rsidRPr="005F0611" w:rsidRDefault="00A50DC5" w:rsidP="00D76AD5">
            <w:pPr>
              <w:spacing w:after="0" w:line="240" w:lineRule="auto"/>
              <w:jc w:val="both"/>
              <w:rPr>
                <w:rFonts w:ascii="Garamond" w:eastAsia="Times New Roman" w:hAnsi="Garamond" w:cs="Times New Roman"/>
                <w:color w:val="2F5496" w:themeColor="accent1" w:themeShade="BF"/>
                <w:lang w:eastAsia="it-IT"/>
              </w:rPr>
            </w:pPr>
          </w:p>
        </w:tc>
        <w:tc>
          <w:tcPr>
            <w:tcW w:w="408" w:type="pct"/>
          </w:tcPr>
          <w:p w14:paraId="705BE245" w14:textId="77777777" w:rsidR="00A50DC5" w:rsidRPr="0010484C" w:rsidRDefault="00A50DC5" w:rsidP="00D76AD5">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212F901E" w14:textId="2660E6E9" w:rsidR="00CC0902" w:rsidRDefault="00CC0902" w:rsidP="00CC0902">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5CDD0C81" w14:textId="6B5E715B" w:rsidR="00A50DC5" w:rsidRPr="00AD0ADE" w:rsidRDefault="00A50DC5" w:rsidP="00D76AD5">
            <w:pPr>
              <w:spacing w:after="0" w:line="240" w:lineRule="auto"/>
              <w:jc w:val="both"/>
              <w:rPr>
                <w:rFonts w:ascii="Garamond" w:eastAsia="Times New Roman" w:hAnsi="Garamond" w:cs="Times New Roman"/>
                <w:color w:val="000000"/>
                <w:lang w:eastAsia="it-IT"/>
              </w:rPr>
            </w:pPr>
            <w:r w:rsidRPr="0005006B">
              <w:rPr>
                <w:rFonts w:ascii="Garamond" w:eastAsia="Times New Roman" w:hAnsi="Garamond" w:cs="Times New Roman"/>
                <w:color w:val="000000"/>
                <w:lang w:eastAsia="it-IT"/>
              </w:rPr>
              <w:t xml:space="preserve">• </w:t>
            </w:r>
            <w:r w:rsidR="00704611">
              <w:rPr>
                <w:rFonts w:ascii="Garamond" w:eastAsia="Times New Roman" w:hAnsi="Garamond" w:cs="Times New Roman"/>
                <w:color w:val="000000"/>
                <w:lang w:eastAsia="it-IT"/>
              </w:rPr>
              <w:t>Bando di pre-qualifica</w:t>
            </w:r>
          </w:p>
        </w:tc>
      </w:tr>
      <w:tr w:rsidR="006F29DD" w:rsidRPr="00023F3C" w14:paraId="474CF2BD" w14:textId="77777777" w:rsidTr="00B8650B">
        <w:trPr>
          <w:trHeight w:val="1417"/>
        </w:trPr>
        <w:tc>
          <w:tcPr>
            <w:tcW w:w="318" w:type="pct"/>
            <w:shd w:val="clear" w:color="auto" w:fill="auto"/>
            <w:vAlign w:val="center"/>
          </w:tcPr>
          <w:p w14:paraId="1DD5A93D" w14:textId="777E8A92" w:rsidR="00A50DC5" w:rsidRDefault="005C1841" w:rsidP="00D76AD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53" w:type="pct"/>
            <w:shd w:val="clear" w:color="auto" w:fill="auto"/>
            <w:vAlign w:val="center"/>
          </w:tcPr>
          <w:p w14:paraId="28CA4AE0" w14:textId="752342DA" w:rsidR="00A50DC5" w:rsidRDefault="00A50DC5" w:rsidP="00FD4AFA">
            <w:pPr>
              <w:spacing w:after="0" w:line="240" w:lineRule="auto"/>
              <w:jc w:val="both"/>
              <w:rPr>
                <w:rFonts w:ascii="Garamond" w:hAnsi="Garamond"/>
              </w:rPr>
            </w:pPr>
            <w:r w:rsidRPr="008041FA">
              <w:rPr>
                <w:rFonts w:ascii="Garamond" w:hAnsi="Garamond"/>
              </w:rPr>
              <w:t>Qualora ci siano rischi da interferenza è stato redatto il DUVRI (art. 26 del D</w:t>
            </w:r>
            <w:r w:rsidR="00450939">
              <w:rPr>
                <w:rFonts w:ascii="Garamond" w:hAnsi="Garamond"/>
              </w:rPr>
              <w:t>. L</w:t>
            </w:r>
            <w:r w:rsidRPr="008041FA">
              <w:rPr>
                <w:rFonts w:ascii="Garamond" w:hAnsi="Garamond"/>
              </w:rPr>
              <w:t>gs</w:t>
            </w:r>
            <w:r w:rsidR="00450939">
              <w:rPr>
                <w:rFonts w:ascii="Garamond" w:hAnsi="Garamond"/>
              </w:rPr>
              <w:t>.</w:t>
            </w:r>
            <w:r w:rsidRPr="008041FA">
              <w:rPr>
                <w:rFonts w:ascii="Garamond" w:hAnsi="Garamond"/>
              </w:rPr>
              <w:t xml:space="preserve"> 81/2008)?</w:t>
            </w:r>
          </w:p>
        </w:tc>
        <w:tc>
          <w:tcPr>
            <w:tcW w:w="136" w:type="pct"/>
            <w:shd w:val="clear" w:color="auto" w:fill="auto"/>
            <w:vAlign w:val="center"/>
          </w:tcPr>
          <w:p w14:paraId="73A73250" w14:textId="77777777" w:rsidR="00A50DC5" w:rsidRPr="00023F3C" w:rsidRDefault="00A50DC5" w:rsidP="00D76AD5">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70421714" w14:textId="77777777" w:rsidR="00A50DC5" w:rsidRPr="00023F3C" w:rsidRDefault="00A50DC5" w:rsidP="00D76AD5">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27C4963" w14:textId="77777777" w:rsidR="00A50DC5" w:rsidRPr="00023F3C" w:rsidRDefault="00A50DC5" w:rsidP="00D76AD5">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65181CD3" w14:textId="77777777" w:rsidR="00A50DC5" w:rsidRPr="00023F3C" w:rsidRDefault="00A50DC5" w:rsidP="00D76AD5">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6916BDE4" w14:textId="1DA480BC" w:rsidR="00A50DC5" w:rsidRPr="000D00E2" w:rsidRDefault="00A50DC5" w:rsidP="00D76AD5">
            <w:pPr>
              <w:spacing w:after="0" w:line="240" w:lineRule="auto"/>
              <w:jc w:val="both"/>
              <w:rPr>
                <w:rFonts w:ascii="Garamond" w:eastAsia="Times New Roman" w:hAnsi="Garamond" w:cs="Times New Roman"/>
                <w:color w:val="2F5496" w:themeColor="accent1" w:themeShade="BF"/>
                <w:lang w:eastAsia="it-IT"/>
              </w:rPr>
            </w:pPr>
          </w:p>
        </w:tc>
        <w:tc>
          <w:tcPr>
            <w:tcW w:w="408" w:type="pct"/>
            <w:shd w:val="clear" w:color="auto" w:fill="auto"/>
          </w:tcPr>
          <w:p w14:paraId="2CBFD410" w14:textId="77777777" w:rsidR="00A50DC5" w:rsidRPr="0010484C" w:rsidRDefault="00A50DC5" w:rsidP="00D76AD5">
            <w:pPr>
              <w:spacing w:after="0" w:line="240" w:lineRule="auto"/>
              <w:rPr>
                <w:rFonts w:ascii="Garamond" w:eastAsia="Times New Roman" w:hAnsi="Garamond" w:cs="Times New Roman"/>
                <w:color w:val="FF0000"/>
                <w:lang w:eastAsia="it-IT"/>
              </w:rPr>
            </w:pPr>
          </w:p>
        </w:tc>
        <w:tc>
          <w:tcPr>
            <w:tcW w:w="1044" w:type="pct"/>
            <w:shd w:val="clear" w:color="auto" w:fill="auto"/>
            <w:vAlign w:val="center"/>
          </w:tcPr>
          <w:p w14:paraId="28D83CE1" w14:textId="0270642D" w:rsidR="00A50DC5" w:rsidRDefault="00A50DC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DUVRI;</w:t>
            </w:r>
          </w:p>
          <w:p w14:paraId="0AA44A06" w14:textId="63F69AC6" w:rsidR="00A50DC5" w:rsidRDefault="00A50DC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5BB88A31" w14:textId="53430E47" w:rsidR="00A50DC5" w:rsidRDefault="00A50DC5" w:rsidP="00D76AD5">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w:t>
            </w:r>
            <w:r w:rsidR="00AA3814">
              <w:rPr>
                <w:rFonts w:ascii="Garamond" w:eastAsia="Times New Roman" w:hAnsi="Garamond" w:cs="Times New Roman"/>
                <w:color w:val="000000"/>
                <w:lang w:eastAsia="it-IT"/>
              </w:rPr>
              <w:t>-</w:t>
            </w:r>
            <w:r>
              <w:rPr>
                <w:rFonts w:ascii="Garamond" w:eastAsia="Times New Roman" w:hAnsi="Garamond" w:cs="Times New Roman"/>
                <w:color w:val="000000"/>
                <w:lang w:eastAsia="it-IT"/>
              </w:rPr>
              <w:t>qualifica/Lettera di invito</w:t>
            </w:r>
          </w:p>
          <w:p w14:paraId="287FBB9B" w14:textId="12B891E4" w:rsidR="00A50DC5" w:rsidRPr="00AD0ADE" w:rsidRDefault="00A50DC5" w:rsidP="00D76AD5">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472751" w:rsidRPr="00023F3C" w14:paraId="23568C7C" w14:textId="77777777" w:rsidTr="006F29DD">
        <w:trPr>
          <w:trHeight w:val="1417"/>
        </w:trPr>
        <w:tc>
          <w:tcPr>
            <w:tcW w:w="318" w:type="pct"/>
            <w:shd w:val="clear" w:color="auto" w:fill="auto"/>
            <w:vAlign w:val="center"/>
          </w:tcPr>
          <w:p w14:paraId="45E21CB3" w14:textId="577E3D9D"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53" w:type="pct"/>
            <w:shd w:val="clear" w:color="auto" w:fill="auto"/>
            <w:vAlign w:val="center"/>
          </w:tcPr>
          <w:p w14:paraId="6525788A" w14:textId="53C49F9A" w:rsidR="00472751" w:rsidRPr="000F6747" w:rsidRDefault="00472751" w:rsidP="00472751">
            <w:pPr>
              <w:pStyle w:val="Paragrafoelenco1"/>
              <w:spacing w:before="120"/>
              <w:ind w:left="0"/>
              <w:jc w:val="both"/>
              <w:rPr>
                <w:rFonts w:ascii="Garamond" w:eastAsiaTheme="minorHAnsi" w:hAnsi="Garamond" w:cstheme="minorBidi"/>
                <w:sz w:val="22"/>
                <w:szCs w:val="22"/>
              </w:rPr>
            </w:pPr>
            <w:r>
              <w:rPr>
                <w:rFonts w:ascii="Garamond" w:eastAsiaTheme="minorHAnsi" w:hAnsi="Garamond" w:cstheme="minorBidi"/>
                <w:sz w:val="22"/>
                <w:szCs w:val="22"/>
              </w:rPr>
              <w:t>S</w:t>
            </w:r>
            <w:r w:rsidRPr="000F6747">
              <w:rPr>
                <w:rFonts w:ascii="Garamond" w:eastAsiaTheme="minorHAnsi" w:hAnsi="Garamond" w:cstheme="minorBidi"/>
                <w:sz w:val="22"/>
                <w:szCs w:val="22"/>
              </w:rPr>
              <w:t>ono state inserite, nei documenti di gara iniziali, delle clausole di revisione dei prezzi previste dall'art</w:t>
            </w:r>
            <w:r>
              <w:rPr>
                <w:rFonts w:ascii="Garamond" w:eastAsiaTheme="minorHAnsi" w:hAnsi="Garamond" w:cstheme="minorBidi"/>
                <w:sz w:val="22"/>
                <w:szCs w:val="22"/>
              </w:rPr>
              <w:t>.</w:t>
            </w:r>
            <w:r w:rsidRPr="000F6747">
              <w:rPr>
                <w:rFonts w:ascii="Garamond" w:eastAsiaTheme="minorHAnsi" w:hAnsi="Garamond" w:cstheme="minorBidi"/>
                <w:sz w:val="22"/>
                <w:szCs w:val="22"/>
              </w:rPr>
              <w:t xml:space="preserve"> </w:t>
            </w:r>
            <w:r>
              <w:rPr>
                <w:rFonts w:ascii="Garamond" w:eastAsiaTheme="minorHAnsi" w:hAnsi="Garamond" w:cstheme="minorBidi"/>
                <w:sz w:val="22"/>
                <w:szCs w:val="22"/>
              </w:rPr>
              <w:t>60 del D. Lgs. 36/2023</w:t>
            </w:r>
            <w:r w:rsidRPr="000F6747">
              <w:rPr>
                <w:rFonts w:ascii="Garamond" w:eastAsiaTheme="minorHAnsi" w:hAnsi="Garamond" w:cstheme="minorBidi"/>
                <w:sz w:val="22"/>
                <w:szCs w:val="22"/>
              </w:rPr>
              <w:t>?</w:t>
            </w:r>
          </w:p>
          <w:p w14:paraId="0E73DFFD" w14:textId="79E55F20" w:rsidR="00472751" w:rsidRDefault="00472751" w:rsidP="00472751">
            <w:pPr>
              <w:spacing w:after="0" w:line="240" w:lineRule="auto"/>
              <w:jc w:val="both"/>
              <w:rPr>
                <w:rFonts w:ascii="Garamond" w:hAnsi="Garamond"/>
              </w:rPr>
            </w:pPr>
          </w:p>
        </w:tc>
        <w:tc>
          <w:tcPr>
            <w:tcW w:w="136" w:type="pct"/>
            <w:shd w:val="clear" w:color="auto" w:fill="auto"/>
            <w:vAlign w:val="center"/>
          </w:tcPr>
          <w:p w14:paraId="0E64A20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45A904C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0029AB3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599999FE"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74B596A3" w14:textId="71B77118" w:rsidR="00472751" w:rsidRPr="00023F3C" w:rsidRDefault="00472751" w:rsidP="00472751">
            <w:pPr>
              <w:spacing w:after="0" w:line="240" w:lineRule="auto"/>
              <w:jc w:val="both"/>
              <w:rPr>
                <w:rFonts w:ascii="Garamond" w:eastAsia="Times New Roman" w:hAnsi="Garamond" w:cs="Times New Roman"/>
                <w:b/>
                <w:bCs/>
                <w:color w:val="000000"/>
                <w:lang w:eastAsia="it-IT"/>
              </w:rPr>
            </w:pPr>
            <w:r w:rsidRPr="00041CB8">
              <w:rPr>
                <w:rFonts w:ascii="Garamond" w:eastAsia="Times New Roman" w:hAnsi="Garamond" w:cs="Times New Roman"/>
                <w:color w:val="2F5496" w:themeColor="accent1" w:themeShade="BF"/>
                <w:lang w:eastAsia="it-IT"/>
              </w:rPr>
              <w:t>N.B.</w:t>
            </w:r>
            <w:r w:rsidRPr="00C42BF5">
              <w:rPr>
                <w:rFonts w:ascii="Garamond" w:eastAsia="Times New Roman" w:hAnsi="Garamond" w:cs="Times New Roman"/>
                <w:color w:val="2F5496" w:themeColor="accent1" w:themeShade="BF"/>
                <w:lang w:eastAsia="it-IT"/>
              </w:rPr>
              <w:t xml:space="preserve"> A partire</w:t>
            </w:r>
            <w:r>
              <w:rPr>
                <w:rFonts w:ascii="Garamond" w:eastAsia="Times New Roman" w:hAnsi="Garamond" w:cs="Times New Roman"/>
                <w:color w:val="2F5496" w:themeColor="accent1" w:themeShade="BF"/>
                <w:lang w:eastAsia="it-IT"/>
              </w:rPr>
              <w:t xml:space="preserve"> dal 31 dicembre 2024, le clausole di revisione dei prezzi sono attivabili, nel caso di contratti di servizi e forniture, una volta superato il 5% in aumento o in diminuzione rispetto all’importo complessivo, e operano nella misura del 80% del valore eccedente tale variazione. Inoltre, </w:t>
            </w:r>
            <w:r>
              <w:rPr>
                <w:rFonts w:ascii="Garamond" w:eastAsia="Times New Roman" w:hAnsi="Garamond" w:cs="Times New Roman"/>
                <w:color w:val="2F5496" w:themeColor="accent1" w:themeShade="BF"/>
                <w:lang w:eastAsia="it-IT"/>
              </w:rPr>
              <w:lastRenderedPageBreak/>
              <w:t>a partire dalla medesima data, le modalità di applicazione e gli indici disponibili sono disciplinati all’Allegato II.2-</w:t>
            </w:r>
            <w:r w:rsidRPr="00731D4A">
              <w:rPr>
                <w:rFonts w:ascii="Garamond" w:eastAsia="Times New Roman" w:hAnsi="Garamond" w:cs="Times New Roman"/>
                <w:i/>
                <w:iCs/>
                <w:color w:val="2F5496" w:themeColor="accent1" w:themeShade="BF"/>
                <w:lang w:eastAsia="it-IT"/>
              </w:rPr>
              <w:t>bis</w:t>
            </w:r>
            <w:r>
              <w:rPr>
                <w:rFonts w:ascii="Garamond" w:eastAsia="Times New Roman" w:hAnsi="Garamond" w:cs="Times New Roman"/>
                <w:i/>
                <w:iCs/>
                <w:color w:val="2F5496" w:themeColor="accent1" w:themeShade="BF"/>
                <w:lang w:eastAsia="it-IT"/>
              </w:rPr>
              <w:t xml:space="preserve"> </w:t>
            </w:r>
            <w:r w:rsidRPr="006E04D8">
              <w:rPr>
                <w:rFonts w:ascii="Garamond" w:eastAsia="Times New Roman" w:hAnsi="Garamond" w:cs="Times New Roman"/>
                <w:color w:val="2F5496" w:themeColor="accent1" w:themeShade="BF"/>
                <w:lang w:eastAsia="it-IT"/>
              </w:rPr>
              <w:t>e l’incremento di prezzo riconosciuto in virtù dei meccanismi ordinari di adeguamento del prezzo del contratto non è considera</w:t>
            </w:r>
            <w:r>
              <w:rPr>
                <w:rFonts w:ascii="Garamond" w:eastAsia="Times New Roman" w:hAnsi="Garamond" w:cs="Times New Roman"/>
                <w:color w:val="2F5496" w:themeColor="accent1" w:themeShade="BF"/>
                <w:lang w:eastAsia="it-IT"/>
              </w:rPr>
              <w:t>t</w:t>
            </w:r>
            <w:r w:rsidRPr="006E04D8">
              <w:rPr>
                <w:rFonts w:ascii="Garamond" w:eastAsia="Times New Roman" w:hAnsi="Garamond" w:cs="Times New Roman"/>
                <w:color w:val="2F5496" w:themeColor="accent1" w:themeShade="BF"/>
                <w:lang w:eastAsia="it-IT"/>
              </w:rPr>
              <w:t>o nel calcolo della variazione del costo del servizio o della fornitura</w:t>
            </w:r>
            <w:r>
              <w:rPr>
                <w:rFonts w:ascii="Garamond" w:eastAsia="Times New Roman" w:hAnsi="Garamond" w:cs="Times New Roman"/>
                <w:color w:val="2F5496" w:themeColor="accent1" w:themeShade="BF"/>
                <w:lang w:eastAsia="it-IT"/>
              </w:rPr>
              <w:t>.</w:t>
            </w:r>
          </w:p>
        </w:tc>
        <w:tc>
          <w:tcPr>
            <w:tcW w:w="408" w:type="pct"/>
          </w:tcPr>
          <w:p w14:paraId="672D8980"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11346DDD" w14:textId="4E87A04B" w:rsidR="00472751" w:rsidRPr="00AF0958" w:rsidRDefault="00472751" w:rsidP="00472751">
            <w:pPr>
              <w:spacing w:after="0" w:line="240" w:lineRule="auto"/>
              <w:jc w:val="both"/>
              <w:rPr>
                <w:rFonts w:ascii="Garamond" w:eastAsia="Times New Roman" w:hAnsi="Garamond" w:cs="Times New Roman"/>
                <w:color w:val="000000"/>
                <w:lang w:eastAsia="it-IT"/>
              </w:rPr>
            </w:pPr>
            <w:r w:rsidRPr="00AF0958">
              <w:rPr>
                <w:rFonts w:ascii="Garamond" w:eastAsia="Times New Roman" w:hAnsi="Garamond" w:cs="Times New Roman"/>
                <w:color w:val="000000"/>
                <w:lang w:eastAsia="it-IT"/>
              </w:rPr>
              <w:t>• Disciplinare</w:t>
            </w:r>
            <w:r>
              <w:rPr>
                <w:rFonts w:ascii="Garamond" w:eastAsia="Times New Roman" w:hAnsi="Garamond" w:cs="Times New Roman"/>
                <w:color w:val="000000"/>
                <w:lang w:eastAsia="it-IT"/>
              </w:rPr>
              <w:t xml:space="preserve"> di pre-qualifica/lettera di invito</w:t>
            </w:r>
          </w:p>
          <w:p w14:paraId="7560F2FB" w14:textId="0327927E" w:rsidR="00472751" w:rsidRPr="00AD0ADE" w:rsidRDefault="00472751" w:rsidP="00472751">
            <w:pPr>
              <w:spacing w:after="0" w:line="240" w:lineRule="auto"/>
              <w:jc w:val="both"/>
              <w:rPr>
                <w:rFonts w:ascii="Garamond" w:eastAsia="Times New Roman" w:hAnsi="Garamond" w:cs="Times New Roman"/>
                <w:color w:val="000000"/>
                <w:lang w:eastAsia="it-IT"/>
              </w:rPr>
            </w:pPr>
            <w:r w:rsidRPr="00AF095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S</w:t>
            </w:r>
            <w:r w:rsidRPr="00AF0958">
              <w:rPr>
                <w:rFonts w:ascii="Garamond" w:eastAsia="Times New Roman" w:hAnsi="Garamond" w:cs="Times New Roman"/>
                <w:color w:val="000000"/>
                <w:lang w:eastAsia="it-IT"/>
              </w:rPr>
              <w:t>chema di contratto</w:t>
            </w:r>
          </w:p>
        </w:tc>
      </w:tr>
      <w:tr w:rsidR="00472751" w:rsidRPr="00023F3C" w14:paraId="315A6056" w14:textId="77777777" w:rsidTr="000F6818">
        <w:trPr>
          <w:trHeight w:val="1417"/>
        </w:trPr>
        <w:tc>
          <w:tcPr>
            <w:tcW w:w="318" w:type="pct"/>
            <w:shd w:val="clear" w:color="auto" w:fill="auto"/>
            <w:vAlign w:val="center"/>
          </w:tcPr>
          <w:p w14:paraId="584DBE6B" w14:textId="4A30157B"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453" w:type="pct"/>
            <w:shd w:val="clear" w:color="auto" w:fill="auto"/>
            <w:vAlign w:val="center"/>
          </w:tcPr>
          <w:p w14:paraId="398EF393" w14:textId="62493578" w:rsidR="00472751" w:rsidRDefault="00472751" w:rsidP="00472751">
            <w:pPr>
              <w:spacing w:after="0" w:line="240" w:lineRule="auto"/>
              <w:jc w:val="both"/>
              <w:rPr>
                <w:rFonts w:ascii="Garamond" w:hAnsi="Garamond"/>
              </w:rPr>
            </w:pPr>
            <w:r>
              <w:rPr>
                <w:rFonts w:ascii="Garamond" w:eastAsia="Times New Roman" w:hAnsi="Garamond" w:cs="Times New Roman"/>
                <w:color w:val="000000"/>
                <w:lang w:eastAsia="it-IT"/>
              </w:rPr>
              <w:t>È stato v</w:t>
            </w:r>
            <w:r w:rsidRPr="00B42B3A">
              <w:rPr>
                <w:rFonts w:ascii="Garamond" w:eastAsia="Times New Roman" w:hAnsi="Garamond" w:cs="Times New Roman"/>
                <w:color w:val="000000"/>
                <w:lang w:eastAsia="it-IT"/>
              </w:rPr>
              <w:t>erifica</w:t>
            </w:r>
            <w:r>
              <w:rPr>
                <w:rFonts w:ascii="Garamond" w:eastAsia="Times New Roman" w:hAnsi="Garamond" w:cs="Times New Roman"/>
                <w:color w:val="000000"/>
                <w:lang w:eastAsia="it-IT"/>
              </w:rPr>
              <w:t xml:space="preserve">to il </w:t>
            </w:r>
            <w:r w:rsidRPr="00B42B3A">
              <w:rPr>
                <w:rFonts w:ascii="Garamond" w:eastAsia="Times New Roman" w:hAnsi="Garamond" w:cs="Times New Roman"/>
                <w:color w:val="000000"/>
                <w:lang w:eastAsia="it-IT"/>
              </w:rPr>
              <w:t xml:space="preserve">rispetto dei </w:t>
            </w:r>
            <w:r w:rsidRPr="00823E50">
              <w:rPr>
                <w:rFonts w:ascii="Garamond" w:eastAsia="Times New Roman" w:hAnsi="Garamond" w:cs="Times New Roman"/>
                <w:lang w:eastAsia="it-IT"/>
              </w:rPr>
              <w:t>termini per la ricezione delle offerte di cui all’art. 7</w:t>
            </w:r>
            <w:r>
              <w:rPr>
                <w:rFonts w:ascii="Garamond" w:eastAsia="Times New Roman" w:hAnsi="Garamond" w:cs="Times New Roman"/>
                <w:lang w:eastAsia="it-IT"/>
              </w:rPr>
              <w:t>2</w:t>
            </w:r>
            <w:r w:rsidRPr="00823E50">
              <w:rPr>
                <w:rFonts w:ascii="Garamond" w:eastAsia="Times New Roman" w:hAnsi="Garamond" w:cs="Times New Roman"/>
                <w:lang w:eastAsia="it-IT"/>
              </w:rPr>
              <w:t xml:space="preserve"> del </w:t>
            </w:r>
            <w:r>
              <w:rPr>
                <w:rFonts w:ascii="Garamond" w:eastAsia="Times New Roman" w:hAnsi="Garamond" w:cs="Times New Roman"/>
                <w:lang w:eastAsia="it-IT"/>
              </w:rPr>
              <w:t>D</w:t>
            </w:r>
            <w:r w:rsidRPr="00823E50">
              <w:rPr>
                <w:rFonts w:ascii="Garamond" w:eastAsia="Times New Roman" w:hAnsi="Garamond" w:cs="Times New Roman"/>
                <w:lang w:eastAsia="it-IT"/>
              </w:rPr>
              <w:t>.</w:t>
            </w:r>
            <w:r>
              <w:rPr>
                <w:rFonts w:ascii="Garamond" w:eastAsia="Times New Roman" w:hAnsi="Garamond" w:cs="Times New Roman"/>
                <w:lang w:eastAsia="it-IT"/>
              </w:rPr>
              <w:t xml:space="preserve"> L</w:t>
            </w:r>
            <w:r w:rsidRPr="00823E50">
              <w:rPr>
                <w:rFonts w:ascii="Garamond" w:eastAsia="Times New Roman" w:hAnsi="Garamond" w:cs="Times New Roman"/>
                <w:lang w:eastAsia="it-IT"/>
              </w:rPr>
              <w:t>gs</w:t>
            </w:r>
            <w:r>
              <w:rPr>
                <w:rFonts w:ascii="Garamond" w:eastAsia="Times New Roman" w:hAnsi="Garamond" w:cs="Times New Roman"/>
                <w:color w:val="000000"/>
                <w:lang w:eastAsia="it-IT"/>
              </w:rPr>
              <w:t>. 36/2023?</w:t>
            </w:r>
          </w:p>
        </w:tc>
        <w:tc>
          <w:tcPr>
            <w:tcW w:w="136" w:type="pct"/>
            <w:shd w:val="clear" w:color="auto" w:fill="auto"/>
            <w:vAlign w:val="center"/>
          </w:tcPr>
          <w:p w14:paraId="3C232D0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2C839BEC"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5001648E"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607B81C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7D2EF2E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shd w:val="clear" w:color="auto" w:fill="auto"/>
          </w:tcPr>
          <w:p w14:paraId="63C03321"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6C940E6C" w14:textId="28792B60" w:rsidR="00472751" w:rsidRPr="00AD0ADE"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 di pre-qualifica</w:t>
            </w:r>
          </w:p>
          <w:p w14:paraId="0D2A786B" w14:textId="394C6388" w:rsidR="00472751" w:rsidRPr="00AD0ADE" w:rsidRDefault="00472751" w:rsidP="00472751">
            <w:pPr>
              <w:spacing w:after="0" w:line="240" w:lineRule="auto"/>
              <w:jc w:val="both"/>
              <w:rPr>
                <w:rFonts w:ascii="Garamond" w:eastAsia="Times New Roman" w:hAnsi="Garamond" w:cs="Times New Roman"/>
                <w:color w:val="000000"/>
                <w:lang w:eastAsia="it-IT"/>
              </w:rPr>
            </w:pPr>
          </w:p>
        </w:tc>
      </w:tr>
      <w:tr w:rsidR="00465A1D" w:rsidRPr="00023F3C" w14:paraId="1C1A4DBB" w14:textId="77777777" w:rsidTr="00650A31">
        <w:trPr>
          <w:trHeight w:val="1417"/>
        </w:trPr>
        <w:tc>
          <w:tcPr>
            <w:tcW w:w="318" w:type="pct"/>
            <w:shd w:val="clear" w:color="auto" w:fill="auto"/>
            <w:vAlign w:val="center"/>
          </w:tcPr>
          <w:p w14:paraId="62B438CE" w14:textId="41993CFD" w:rsidR="00465A1D" w:rsidRDefault="00465A1D" w:rsidP="00465A1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8</w:t>
            </w:r>
          </w:p>
        </w:tc>
        <w:tc>
          <w:tcPr>
            <w:tcW w:w="1453" w:type="pct"/>
            <w:shd w:val="clear" w:color="auto" w:fill="auto"/>
            <w:vAlign w:val="center"/>
          </w:tcPr>
          <w:p w14:paraId="22FF6418" w14:textId="77777777" w:rsidR="00465A1D" w:rsidRPr="00C6078D" w:rsidRDefault="00465A1D" w:rsidP="00465A1D">
            <w:pPr>
              <w:spacing w:after="0" w:line="240" w:lineRule="auto"/>
              <w:jc w:val="both"/>
              <w:rPr>
                <w:rFonts w:ascii="Garamond" w:eastAsia="Times New Roman" w:hAnsi="Garamond" w:cs="Times New Roman"/>
                <w:color w:val="000000"/>
                <w:lang w:eastAsia="it-IT"/>
              </w:rPr>
            </w:pPr>
            <w:r w:rsidRPr="00C6078D">
              <w:rPr>
                <w:rFonts w:ascii="Garamond" w:eastAsia="Times New Roman" w:hAnsi="Garamond" w:cs="Times New Roman"/>
                <w:color w:val="000000"/>
                <w:lang w:eastAsia="it-IT"/>
              </w:rPr>
              <w:t>Qualora si sia verificato uno dei casi di seguito indicati, i termini di cui all'art. 92 comma 1 sono stati prorogati in misura adeguata e proporzionale?</w:t>
            </w:r>
          </w:p>
          <w:p w14:paraId="3AAFBBEB" w14:textId="77777777" w:rsidR="00465A1D" w:rsidRPr="002E4C04" w:rsidRDefault="00465A1D" w:rsidP="00465A1D">
            <w:pPr>
              <w:pStyle w:val="ListParagraph"/>
              <w:numPr>
                <w:ilvl w:val="0"/>
                <w:numId w:val="43"/>
              </w:numPr>
              <w:spacing w:after="0" w:line="240" w:lineRule="auto"/>
              <w:jc w:val="both"/>
              <w:rPr>
                <w:rFonts w:ascii="Garamond" w:eastAsia="Times New Roman" w:hAnsi="Garamond" w:cs="Times New Roman"/>
                <w:color w:val="000000"/>
                <w:lang w:eastAsia="it-IT"/>
              </w:rPr>
            </w:pPr>
            <w:r w:rsidRPr="002E4C04">
              <w:rPr>
                <w:rFonts w:ascii="Garamond" w:eastAsia="Times New Roman" w:hAnsi="Garamond" w:cs="Times New Roman"/>
                <w:color w:val="000000"/>
                <w:lang w:eastAsia="it-IT"/>
              </w:rPr>
              <w:t>se un operatore economico interessato a partecipare alla procedura di aggiudicazione abbia richiesto in tempo utile informazioni supplementari significative ai fini della preparazione dell’offerta e, per qualsiasi motivo, le abbia ricevute meno di sei giorni prima del termine stabilito per la presentazione delle offerte, o, in caso di procedura accelerata ai sensi dell'articolo 71, comma 3, meno di quattro giorni prima;</w:t>
            </w:r>
          </w:p>
          <w:p w14:paraId="76A37BB4" w14:textId="77777777" w:rsidR="00465A1D" w:rsidRDefault="00465A1D" w:rsidP="00465A1D">
            <w:pPr>
              <w:pStyle w:val="ListParagraph"/>
              <w:numPr>
                <w:ilvl w:val="0"/>
                <w:numId w:val="43"/>
              </w:numPr>
              <w:spacing w:after="0" w:line="240" w:lineRule="auto"/>
              <w:jc w:val="both"/>
              <w:rPr>
                <w:rFonts w:ascii="Garamond" w:eastAsia="Times New Roman" w:hAnsi="Garamond" w:cs="Times New Roman"/>
                <w:color w:val="000000"/>
                <w:lang w:eastAsia="it-IT"/>
              </w:rPr>
            </w:pPr>
            <w:r w:rsidRPr="002E4C04">
              <w:rPr>
                <w:rFonts w:ascii="Garamond" w:eastAsia="Times New Roman" w:hAnsi="Garamond" w:cs="Times New Roman"/>
                <w:color w:val="000000"/>
                <w:lang w:eastAsia="it-IT"/>
              </w:rPr>
              <w:t>se sono apportate modifiche significative ai documenti di gara;</w:t>
            </w:r>
          </w:p>
          <w:p w14:paraId="36F41ADE" w14:textId="397FCB35" w:rsidR="00465A1D" w:rsidRPr="00465A1D" w:rsidRDefault="00465A1D" w:rsidP="00465A1D">
            <w:pPr>
              <w:pStyle w:val="ListParagraph"/>
              <w:numPr>
                <w:ilvl w:val="0"/>
                <w:numId w:val="43"/>
              </w:numPr>
              <w:spacing w:after="0" w:line="240" w:lineRule="auto"/>
              <w:jc w:val="both"/>
              <w:rPr>
                <w:rFonts w:ascii="Garamond" w:eastAsia="Times New Roman" w:hAnsi="Garamond" w:cs="Times New Roman"/>
                <w:color w:val="000000"/>
                <w:lang w:eastAsia="it-IT"/>
              </w:rPr>
            </w:pPr>
            <w:r w:rsidRPr="00465A1D">
              <w:rPr>
                <w:rFonts w:ascii="Garamond" w:eastAsia="Times New Roman" w:hAnsi="Garamond" w:cs="Times New Roman"/>
                <w:color w:val="000000"/>
                <w:lang w:eastAsia="it-IT"/>
              </w:rPr>
              <w:t>per comprovato malfunzionamento, pur se temporaneo, delle piattaforme.</w:t>
            </w:r>
          </w:p>
        </w:tc>
        <w:tc>
          <w:tcPr>
            <w:tcW w:w="136" w:type="pct"/>
            <w:shd w:val="clear" w:color="auto" w:fill="auto"/>
            <w:vAlign w:val="center"/>
          </w:tcPr>
          <w:p w14:paraId="4DB77CEE" w14:textId="77777777" w:rsidR="00465A1D" w:rsidRPr="00023F3C" w:rsidRDefault="00465A1D" w:rsidP="00465A1D">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13409ED7" w14:textId="77777777" w:rsidR="00465A1D" w:rsidRPr="00023F3C" w:rsidRDefault="00465A1D" w:rsidP="00465A1D">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11A528E" w14:textId="77777777" w:rsidR="00465A1D" w:rsidRPr="00023F3C" w:rsidRDefault="00465A1D" w:rsidP="00465A1D">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59DDF11E" w14:textId="77777777" w:rsidR="00465A1D" w:rsidRPr="00023F3C" w:rsidRDefault="00465A1D" w:rsidP="00465A1D">
            <w:pPr>
              <w:spacing w:after="0" w:line="240" w:lineRule="auto"/>
              <w:jc w:val="both"/>
              <w:rPr>
                <w:rFonts w:ascii="Garamond" w:eastAsia="Times New Roman" w:hAnsi="Garamond" w:cs="Times New Roman"/>
                <w:b/>
                <w:bCs/>
                <w:color w:val="000000"/>
                <w:lang w:eastAsia="it-IT"/>
              </w:rPr>
            </w:pPr>
          </w:p>
        </w:tc>
        <w:tc>
          <w:tcPr>
            <w:tcW w:w="683" w:type="pct"/>
            <w:shd w:val="clear" w:color="auto" w:fill="auto"/>
          </w:tcPr>
          <w:p w14:paraId="3277FC71" w14:textId="77777777" w:rsidR="00465A1D" w:rsidRPr="00023F3C" w:rsidRDefault="00465A1D" w:rsidP="00465A1D">
            <w:pPr>
              <w:spacing w:after="0" w:line="240" w:lineRule="auto"/>
              <w:jc w:val="both"/>
              <w:rPr>
                <w:rFonts w:ascii="Garamond" w:eastAsia="Times New Roman" w:hAnsi="Garamond" w:cs="Times New Roman"/>
                <w:b/>
                <w:bCs/>
                <w:color w:val="000000"/>
                <w:lang w:eastAsia="it-IT"/>
              </w:rPr>
            </w:pPr>
          </w:p>
        </w:tc>
        <w:tc>
          <w:tcPr>
            <w:tcW w:w="408" w:type="pct"/>
            <w:shd w:val="clear" w:color="auto" w:fill="auto"/>
            <w:vAlign w:val="center"/>
          </w:tcPr>
          <w:p w14:paraId="401C4E26" w14:textId="77777777" w:rsidR="00465A1D" w:rsidRPr="0010484C" w:rsidRDefault="00465A1D" w:rsidP="00465A1D">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5644579A" w14:textId="77777777" w:rsidR="00465A1D" w:rsidRPr="00282E21" w:rsidRDefault="00465A1D" w:rsidP="00465A1D">
            <w:pPr>
              <w:spacing w:after="0" w:line="240" w:lineRule="auto"/>
              <w:jc w:val="both"/>
              <w:rPr>
                <w:rFonts w:ascii="Garamond" w:eastAsia="Times New Roman" w:hAnsi="Garamond" w:cs="Times New Roman"/>
                <w:color w:val="000000"/>
                <w:lang w:eastAsia="it-IT"/>
              </w:rPr>
            </w:pPr>
            <w:r w:rsidRPr="00282E2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Bando</w:t>
            </w:r>
          </w:p>
          <w:p w14:paraId="18EECC24" w14:textId="16E19321" w:rsidR="00465A1D" w:rsidRPr="00AD0ADE" w:rsidRDefault="00465A1D" w:rsidP="00465A1D">
            <w:pPr>
              <w:spacing w:after="0" w:line="240" w:lineRule="auto"/>
              <w:jc w:val="both"/>
              <w:rPr>
                <w:rFonts w:ascii="Garamond" w:eastAsia="Times New Roman" w:hAnsi="Garamond" w:cs="Times New Roman"/>
                <w:color w:val="000000"/>
                <w:lang w:eastAsia="it-IT"/>
              </w:rPr>
            </w:pPr>
            <w:r w:rsidRPr="00282E21">
              <w:rPr>
                <w:rFonts w:ascii="Garamond" w:eastAsia="Times New Roman" w:hAnsi="Garamond" w:cs="Times New Roman"/>
                <w:color w:val="000000"/>
                <w:lang w:eastAsia="it-IT"/>
              </w:rPr>
              <w:t>• A</w:t>
            </w:r>
            <w:r>
              <w:rPr>
                <w:rFonts w:ascii="Garamond" w:eastAsia="Times New Roman" w:hAnsi="Garamond" w:cs="Times New Roman"/>
                <w:color w:val="000000"/>
                <w:lang w:eastAsia="it-IT"/>
              </w:rPr>
              <w:t>vviso di rettifica</w:t>
            </w:r>
          </w:p>
        </w:tc>
      </w:tr>
      <w:tr w:rsidR="00472751" w:rsidRPr="00023F3C" w14:paraId="2EF1E752" w14:textId="77777777" w:rsidTr="00D41833">
        <w:trPr>
          <w:trHeight w:val="1417"/>
        </w:trPr>
        <w:tc>
          <w:tcPr>
            <w:tcW w:w="318" w:type="pct"/>
            <w:shd w:val="clear" w:color="auto" w:fill="auto"/>
            <w:vAlign w:val="center"/>
          </w:tcPr>
          <w:p w14:paraId="524A656A" w14:textId="044846DD" w:rsidR="00472751" w:rsidRDefault="00465A1D"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453" w:type="pct"/>
            <w:shd w:val="clear" w:color="auto" w:fill="auto"/>
            <w:vAlign w:val="center"/>
          </w:tcPr>
          <w:p w14:paraId="0B216FD3" w14:textId="209BDD5D" w:rsidR="00472751" w:rsidRPr="00584C28" w:rsidRDefault="00472751" w:rsidP="00472751">
            <w:pPr>
              <w:spacing w:after="0" w:line="240" w:lineRule="auto"/>
              <w:jc w:val="both"/>
              <w:rPr>
                <w:rFonts w:ascii="Garamond" w:hAnsi="Garamond"/>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36" w:type="pct"/>
            <w:shd w:val="clear" w:color="auto" w:fill="auto"/>
            <w:vAlign w:val="center"/>
          </w:tcPr>
          <w:p w14:paraId="1CCB9CB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4A48C32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64733D0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33F9268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tcPr>
          <w:p w14:paraId="78482C4F" w14:textId="66EE37EC" w:rsidR="00472751" w:rsidRPr="008303C2" w:rsidRDefault="00472751" w:rsidP="00472751">
            <w:pPr>
              <w:spacing w:after="0" w:line="240" w:lineRule="auto"/>
              <w:jc w:val="both"/>
              <w:rPr>
                <w:rFonts w:ascii="Garamond" w:eastAsia="Times New Roman" w:hAnsi="Garamond" w:cs="Times New Roman"/>
                <w:color w:val="2F5496" w:themeColor="accent1" w:themeShade="BF"/>
                <w:lang w:eastAsia="it-IT"/>
              </w:rPr>
            </w:pPr>
          </w:p>
        </w:tc>
        <w:tc>
          <w:tcPr>
            <w:tcW w:w="408" w:type="pct"/>
          </w:tcPr>
          <w:p w14:paraId="773D8378"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03D8CB0A" w14:textId="4241F414" w:rsidR="00472751" w:rsidRPr="00AF0958" w:rsidRDefault="00472751" w:rsidP="00472751">
            <w:pPr>
              <w:spacing w:after="0" w:line="240" w:lineRule="auto"/>
              <w:jc w:val="both"/>
              <w:rPr>
                <w:rFonts w:ascii="Garamond" w:eastAsia="Times New Roman" w:hAnsi="Garamond" w:cs="Times New Roman"/>
                <w:color w:val="000000"/>
                <w:lang w:eastAsia="it-IT"/>
              </w:rPr>
            </w:pPr>
            <w:r w:rsidRPr="00E95932">
              <w:rPr>
                <w:rFonts w:ascii="Garamond" w:eastAsia="Times New Roman" w:hAnsi="Garamond" w:cs="Times New Roman"/>
                <w:color w:val="000000"/>
                <w:lang w:eastAsia="it-IT"/>
              </w:rPr>
              <w:t>•Informazioni supplementari divulgate a tutti i potenziali offerenti in merito a specifiche richieste per presentare le offerte</w:t>
            </w:r>
          </w:p>
        </w:tc>
      </w:tr>
      <w:tr w:rsidR="00472751" w:rsidRPr="00023F3C" w14:paraId="1A0E0E9F" w14:textId="77777777" w:rsidTr="006F29DD">
        <w:trPr>
          <w:trHeight w:val="1417"/>
        </w:trPr>
        <w:tc>
          <w:tcPr>
            <w:tcW w:w="318" w:type="pct"/>
            <w:shd w:val="clear" w:color="auto" w:fill="auto"/>
            <w:vAlign w:val="center"/>
          </w:tcPr>
          <w:p w14:paraId="5F14B1A4" w14:textId="68A9497B" w:rsidR="00472751" w:rsidRDefault="00465A1D"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453" w:type="pct"/>
            <w:shd w:val="clear" w:color="auto" w:fill="auto"/>
            <w:vAlign w:val="center"/>
          </w:tcPr>
          <w:p w14:paraId="37EFB792" w14:textId="155B17CB" w:rsidR="00472751" w:rsidRPr="008C3EEF" w:rsidRDefault="00472751" w:rsidP="00472751">
            <w:pPr>
              <w:spacing w:after="0" w:line="240" w:lineRule="auto"/>
              <w:jc w:val="both"/>
              <w:rPr>
                <w:rFonts w:ascii="Garamond" w:hAnsi="Garamond"/>
              </w:rPr>
            </w:pPr>
            <w:r>
              <w:rPr>
                <w:rFonts w:ascii="Garamond" w:eastAsia="Times New Roman" w:hAnsi="Garamond" w:cs="Times New Roman"/>
                <w:color w:val="000000"/>
                <w:lang w:eastAsia="it-IT"/>
              </w:rPr>
              <w:t>Nella documentazione di gara è previsto il subappalto?</w:t>
            </w:r>
          </w:p>
        </w:tc>
        <w:tc>
          <w:tcPr>
            <w:tcW w:w="136" w:type="pct"/>
            <w:shd w:val="clear" w:color="auto" w:fill="auto"/>
            <w:vAlign w:val="center"/>
          </w:tcPr>
          <w:p w14:paraId="02623176"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C10320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645C8FFC"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4E0CAC06"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57304BE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116B3B00"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72DCC212" w14:textId="2DB8463C" w:rsidR="00472751" w:rsidRPr="00AF0958"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472751" w:rsidRPr="00023F3C" w14:paraId="43EAB5D0" w14:textId="77777777" w:rsidTr="006F29DD">
        <w:trPr>
          <w:trHeight w:val="1417"/>
        </w:trPr>
        <w:tc>
          <w:tcPr>
            <w:tcW w:w="318" w:type="pct"/>
            <w:shd w:val="clear" w:color="auto" w:fill="auto"/>
            <w:vAlign w:val="center"/>
          </w:tcPr>
          <w:p w14:paraId="7B213629" w14:textId="3CA39552"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465A1D">
              <w:rPr>
                <w:rFonts w:ascii="Garamond" w:eastAsia="Times New Roman" w:hAnsi="Garamond" w:cs="Times New Roman"/>
                <w:color w:val="000000"/>
                <w:lang w:eastAsia="it-IT"/>
              </w:rPr>
              <w:t>1</w:t>
            </w:r>
          </w:p>
        </w:tc>
        <w:tc>
          <w:tcPr>
            <w:tcW w:w="1453" w:type="pct"/>
            <w:shd w:val="clear" w:color="auto" w:fill="auto"/>
            <w:vAlign w:val="center"/>
          </w:tcPr>
          <w:p w14:paraId="4427BB4E" w14:textId="787EB897" w:rsidR="00472751" w:rsidRPr="003A3200" w:rsidRDefault="00472751" w:rsidP="0047275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136" w:type="pct"/>
            <w:shd w:val="clear" w:color="auto" w:fill="auto"/>
            <w:vAlign w:val="center"/>
          </w:tcPr>
          <w:p w14:paraId="4349754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74250BBE"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4C4067E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5DDE770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3A88781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22954760"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2075026C" w14:textId="30B172FE" w:rsidR="00472751" w:rsidRPr="00AD0ADE"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472751" w:rsidRPr="00023F3C" w14:paraId="1ED71917" w14:textId="77777777" w:rsidTr="006F29DD">
        <w:trPr>
          <w:trHeight w:val="1417"/>
        </w:trPr>
        <w:tc>
          <w:tcPr>
            <w:tcW w:w="318" w:type="pct"/>
            <w:shd w:val="clear" w:color="auto" w:fill="auto"/>
            <w:vAlign w:val="center"/>
          </w:tcPr>
          <w:p w14:paraId="6B17F295" w14:textId="3B59C11E"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465A1D">
              <w:rPr>
                <w:rFonts w:ascii="Garamond" w:eastAsia="Times New Roman" w:hAnsi="Garamond" w:cs="Times New Roman"/>
                <w:color w:val="000000"/>
                <w:lang w:eastAsia="it-IT"/>
              </w:rPr>
              <w:t>2</w:t>
            </w:r>
          </w:p>
        </w:tc>
        <w:tc>
          <w:tcPr>
            <w:tcW w:w="1453" w:type="pct"/>
            <w:shd w:val="clear" w:color="auto" w:fill="auto"/>
            <w:vAlign w:val="center"/>
          </w:tcPr>
          <w:p w14:paraId="10C22742" w14:textId="6034ED4B" w:rsidR="00472751" w:rsidRPr="003A3200" w:rsidRDefault="00472751" w:rsidP="00472751">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 xml:space="preserve">La scelta dei criteri di aggiudicazione dell'appalto è stata effettuata dalla </w:t>
            </w:r>
            <w:r>
              <w:rPr>
                <w:rFonts w:ascii="Garamond" w:hAnsi="Garamond"/>
                <w:color w:val="000000"/>
              </w:rPr>
              <w:t>Stazione Appaltante</w:t>
            </w:r>
            <w:r w:rsidRPr="00167CFF">
              <w:rPr>
                <w:rFonts w:ascii="Garamond" w:hAnsi="Garamond"/>
                <w:color w:val="000000"/>
              </w:rPr>
              <w:t xml:space="preserve"> in conformità con le disposizioni previste dall</w:t>
            </w:r>
            <w:r>
              <w:rPr>
                <w:rFonts w:ascii="Garamond" w:hAnsi="Garamond"/>
                <w:color w:val="000000"/>
              </w:rPr>
              <w:t>’</w:t>
            </w:r>
            <w:r w:rsidRPr="00167CFF">
              <w:rPr>
                <w:rFonts w:ascii="Garamond" w:hAnsi="Garamond"/>
                <w:color w:val="000000"/>
              </w:rPr>
              <w:t xml:space="preserve">art. </w:t>
            </w:r>
            <w:r>
              <w:rPr>
                <w:rFonts w:ascii="Garamond" w:hAnsi="Garamond"/>
                <w:color w:val="000000"/>
              </w:rPr>
              <w:t>108</w:t>
            </w:r>
            <w:r w:rsidRPr="00167CFF">
              <w:rPr>
                <w:rFonts w:ascii="Garamond" w:hAnsi="Garamond"/>
                <w:color w:val="000000"/>
              </w:rPr>
              <w:t xml:space="preserve"> del </w:t>
            </w:r>
            <w:r>
              <w:rPr>
                <w:rFonts w:ascii="Garamond" w:hAnsi="Garamond"/>
                <w:color w:val="000000"/>
              </w:rPr>
              <w:t>D</w:t>
            </w:r>
            <w:r w:rsidRPr="00167CFF">
              <w:rPr>
                <w:rFonts w:ascii="Garamond" w:hAnsi="Garamond"/>
                <w:color w:val="000000"/>
              </w:rPr>
              <w:t>.</w:t>
            </w:r>
            <w:r>
              <w:rPr>
                <w:rFonts w:ascii="Garamond" w:hAnsi="Garamond"/>
                <w:color w:val="000000"/>
              </w:rPr>
              <w:t xml:space="preserve"> L</w:t>
            </w:r>
            <w:r w:rsidRPr="00167CFF">
              <w:rPr>
                <w:rFonts w:ascii="Garamond" w:hAnsi="Garamond"/>
                <w:color w:val="000000"/>
              </w:rPr>
              <w:t xml:space="preserve">gs. </w:t>
            </w:r>
            <w:r>
              <w:rPr>
                <w:rFonts w:ascii="Garamond" w:hAnsi="Garamond"/>
                <w:color w:val="000000"/>
              </w:rPr>
              <w:t>36/2023</w:t>
            </w:r>
            <w:r w:rsidRPr="00167CFF">
              <w:rPr>
                <w:rFonts w:ascii="Garamond" w:hAnsi="Garamond"/>
                <w:color w:val="000000"/>
              </w:rPr>
              <w:t>?</w:t>
            </w:r>
          </w:p>
        </w:tc>
        <w:tc>
          <w:tcPr>
            <w:tcW w:w="136" w:type="pct"/>
            <w:shd w:val="clear" w:color="auto" w:fill="auto"/>
            <w:vAlign w:val="center"/>
          </w:tcPr>
          <w:p w14:paraId="0368BC76"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6412B82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D2FC6B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6CE697A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65546DE1"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5466A0A5"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064ECB43" w14:textId="4D362B6A" w:rsidR="00472751"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 di pre-qualifica</w:t>
            </w:r>
          </w:p>
          <w:p w14:paraId="730841F4" w14:textId="6C9ACFBD" w:rsidR="00472751" w:rsidRPr="00AD0ADE"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pre-qualifica/lettera di invito</w:t>
            </w:r>
          </w:p>
        </w:tc>
      </w:tr>
      <w:tr w:rsidR="00472751" w:rsidRPr="00023F3C" w14:paraId="7BAAD3C8" w14:textId="77777777" w:rsidTr="006F29DD">
        <w:trPr>
          <w:trHeight w:val="578"/>
        </w:trPr>
        <w:tc>
          <w:tcPr>
            <w:tcW w:w="318" w:type="pct"/>
            <w:shd w:val="clear" w:color="auto" w:fill="auto"/>
            <w:vAlign w:val="center"/>
          </w:tcPr>
          <w:p w14:paraId="5695830D" w14:textId="5E5392A7"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465A1D">
              <w:rPr>
                <w:rFonts w:ascii="Garamond" w:eastAsia="Times New Roman" w:hAnsi="Garamond" w:cs="Times New Roman"/>
                <w:color w:val="000000"/>
                <w:lang w:eastAsia="it-IT"/>
              </w:rPr>
              <w:t>3</w:t>
            </w:r>
          </w:p>
        </w:tc>
        <w:tc>
          <w:tcPr>
            <w:tcW w:w="1453" w:type="pct"/>
            <w:shd w:val="clear" w:color="auto" w:fill="auto"/>
            <w:vAlign w:val="center"/>
          </w:tcPr>
          <w:p w14:paraId="40D16AAE" w14:textId="6E5B578D" w:rsidR="00472751" w:rsidRPr="003A3200" w:rsidRDefault="00472751" w:rsidP="00472751">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36" w:type="pct"/>
            <w:shd w:val="clear" w:color="auto" w:fill="auto"/>
            <w:vAlign w:val="center"/>
          </w:tcPr>
          <w:p w14:paraId="3CF670B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554E548C"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90E70A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7A05735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3E25B56E" w14:textId="5BE45770"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4051976B"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0408429C" w14:textId="6B712EBA" w:rsidR="00472751"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 di pre-qualifica</w:t>
            </w:r>
          </w:p>
          <w:p w14:paraId="54DF6AC7" w14:textId="77777777" w:rsidR="00472751"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7AE100E" w14:textId="08FEE26E" w:rsidR="00472751" w:rsidRPr="00AD0ADE"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della Commissione</w:t>
            </w:r>
          </w:p>
        </w:tc>
      </w:tr>
      <w:tr w:rsidR="00472751" w:rsidRPr="00023F3C" w14:paraId="07AAB9A1" w14:textId="77777777" w:rsidTr="00D7399D">
        <w:trPr>
          <w:trHeight w:val="1111"/>
        </w:trPr>
        <w:tc>
          <w:tcPr>
            <w:tcW w:w="318" w:type="pct"/>
            <w:shd w:val="clear" w:color="auto" w:fill="auto"/>
            <w:vAlign w:val="center"/>
          </w:tcPr>
          <w:p w14:paraId="026F3FF8" w14:textId="47DACB47"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465A1D">
              <w:rPr>
                <w:rFonts w:ascii="Garamond" w:eastAsia="Times New Roman" w:hAnsi="Garamond" w:cs="Times New Roman"/>
                <w:color w:val="000000"/>
                <w:lang w:eastAsia="it-IT"/>
              </w:rPr>
              <w:t>4</w:t>
            </w:r>
          </w:p>
        </w:tc>
        <w:tc>
          <w:tcPr>
            <w:tcW w:w="1453" w:type="pct"/>
            <w:shd w:val="clear" w:color="auto" w:fill="auto"/>
            <w:vAlign w:val="center"/>
          </w:tcPr>
          <w:p w14:paraId="00F5CDC3" w14:textId="64ABE6AD" w:rsidR="00472751" w:rsidRPr="00774D4A" w:rsidRDefault="00472751" w:rsidP="00472751">
            <w:pPr>
              <w:jc w:val="both"/>
            </w:pPr>
            <w:r w:rsidRPr="00EB6E18">
              <w:rPr>
                <w:rFonts w:ascii="Garamond" w:eastAsia="Times New Roman" w:hAnsi="Garamond" w:cs="Times New Roman"/>
                <w:color w:val="000000"/>
                <w:lang w:eastAsia="it-IT"/>
              </w:rPr>
              <w:t>Nel caso sia stato utilizzato il criterio del prezzo più basso ci sono i presupposti e le motivazioni per l’impiego di tale criterio ai sensi dell’art. 108 del D.</w:t>
            </w:r>
            <w:r>
              <w:rPr>
                <w:rFonts w:ascii="Garamond" w:eastAsia="Times New Roman" w:hAnsi="Garamond" w:cs="Times New Roman"/>
                <w:color w:val="000000"/>
                <w:lang w:eastAsia="it-IT"/>
              </w:rPr>
              <w:t xml:space="preserve"> L</w:t>
            </w:r>
            <w:r w:rsidRPr="00EB6E18">
              <w:rPr>
                <w:rFonts w:ascii="Garamond" w:eastAsia="Times New Roman" w:hAnsi="Garamond" w:cs="Times New Roman"/>
                <w:color w:val="000000"/>
                <w:lang w:eastAsia="it-IT"/>
              </w:rPr>
              <w:t>gs. 36/2023?</w:t>
            </w:r>
          </w:p>
        </w:tc>
        <w:tc>
          <w:tcPr>
            <w:tcW w:w="136" w:type="pct"/>
            <w:shd w:val="clear" w:color="auto" w:fill="auto"/>
            <w:vAlign w:val="center"/>
          </w:tcPr>
          <w:p w14:paraId="70E35BF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5D4B6D4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1AB710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191C7456"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73A7C9B3" w14:textId="56205E40" w:rsidR="00472751" w:rsidRPr="00C17E61" w:rsidRDefault="00472751" w:rsidP="00472751">
            <w:pPr>
              <w:spacing w:after="0" w:line="240" w:lineRule="auto"/>
              <w:jc w:val="both"/>
              <w:rPr>
                <w:rFonts w:ascii="Garamond" w:eastAsia="Times New Roman" w:hAnsi="Garamond" w:cs="Times New Roman"/>
                <w:color w:val="000000"/>
                <w:lang w:eastAsia="it-IT"/>
              </w:rPr>
            </w:pPr>
          </w:p>
        </w:tc>
        <w:tc>
          <w:tcPr>
            <w:tcW w:w="408" w:type="pct"/>
            <w:shd w:val="clear" w:color="auto" w:fill="auto"/>
          </w:tcPr>
          <w:p w14:paraId="7224EEBC"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06F1DCA7" w14:textId="0DFE63D2" w:rsidR="00472751" w:rsidRPr="00AD0ADE"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472751" w:rsidRPr="00023F3C" w14:paraId="3954BF4F" w14:textId="77777777" w:rsidTr="006563E0">
        <w:trPr>
          <w:trHeight w:val="45"/>
        </w:trPr>
        <w:tc>
          <w:tcPr>
            <w:tcW w:w="318" w:type="pct"/>
            <w:shd w:val="clear" w:color="auto" w:fill="auto"/>
            <w:vAlign w:val="center"/>
          </w:tcPr>
          <w:p w14:paraId="6F334E85" w14:textId="56C725D1"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465A1D">
              <w:rPr>
                <w:rFonts w:ascii="Garamond" w:eastAsia="Times New Roman" w:hAnsi="Garamond" w:cs="Times New Roman"/>
                <w:color w:val="000000"/>
                <w:lang w:eastAsia="it-IT"/>
              </w:rPr>
              <w:t>5</w:t>
            </w:r>
          </w:p>
        </w:tc>
        <w:tc>
          <w:tcPr>
            <w:tcW w:w="1453" w:type="pct"/>
            <w:shd w:val="clear" w:color="auto" w:fill="auto"/>
            <w:vAlign w:val="center"/>
          </w:tcPr>
          <w:p w14:paraId="7FA042C6" w14:textId="77777777" w:rsidR="00C82C4C" w:rsidRPr="00CA2E77" w:rsidRDefault="00C82C4C" w:rsidP="00C82C4C">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Nella documentazione di gara sono inserite le specifiche tecniche e le clausole contrattuali contenute nei criteri ambientali minimi adottati con Decreto del Ministro dell’ambiente e della tutela del territorio e del mare (art. </w:t>
            </w:r>
            <w:r>
              <w:rPr>
                <w:rFonts w:ascii="Garamond" w:eastAsia="Times New Roman" w:hAnsi="Garamond" w:cs="Times New Roman"/>
                <w:color w:val="000000"/>
                <w:lang w:eastAsia="it-IT"/>
              </w:rPr>
              <w:t>57</w:t>
            </w:r>
            <w:r w:rsidRPr="00CA2E77">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CA2E77">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CA2E77">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CA2E77">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CA2E77">
              <w:rPr>
                <w:rFonts w:ascii="Garamond" w:eastAsia="Times New Roman" w:hAnsi="Garamond" w:cs="Times New Roman"/>
                <w:color w:val="000000"/>
                <w:lang w:eastAsia="it-IT"/>
              </w:rPr>
              <w:t>)?</w:t>
            </w:r>
          </w:p>
          <w:p w14:paraId="1E582A39" w14:textId="422E94C0" w:rsidR="00472751" w:rsidRPr="00524DD8" w:rsidRDefault="00C82C4C" w:rsidP="00C82C4C">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w:t>
            </w:r>
            <w:r>
              <w:rPr>
                <w:rFonts w:ascii="Garamond" w:eastAsia="Times New Roman" w:hAnsi="Garamond" w:cs="Times New Roman"/>
                <w:color w:val="000000"/>
                <w:lang w:eastAsia="it-IT"/>
              </w:rPr>
              <w:t>108</w:t>
            </w:r>
            <w:r w:rsidRPr="00CA2E7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4</w:t>
            </w:r>
            <w:r w:rsidRPr="00CA2E77">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 Lgs.</w:t>
            </w:r>
            <w:r w:rsidRPr="00CA2E77">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36/2023?</w:t>
            </w:r>
          </w:p>
        </w:tc>
        <w:tc>
          <w:tcPr>
            <w:tcW w:w="136" w:type="pct"/>
            <w:shd w:val="clear" w:color="auto" w:fill="auto"/>
            <w:vAlign w:val="center"/>
          </w:tcPr>
          <w:p w14:paraId="3758816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59685AA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36B830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1E8E77C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5A9553F9" w14:textId="6587CA0B" w:rsidR="00472751" w:rsidRPr="00421C3C" w:rsidRDefault="00472751" w:rsidP="00472751">
            <w:pPr>
              <w:spacing w:after="0" w:line="240" w:lineRule="auto"/>
              <w:jc w:val="both"/>
              <w:rPr>
                <w:rFonts w:ascii="Garamond" w:eastAsia="Times New Roman" w:hAnsi="Garamond" w:cs="Times New Roman"/>
                <w:color w:val="FF0000"/>
                <w:lang w:eastAsia="it-IT"/>
              </w:rPr>
            </w:pPr>
          </w:p>
        </w:tc>
        <w:tc>
          <w:tcPr>
            <w:tcW w:w="408" w:type="pct"/>
            <w:shd w:val="clear" w:color="auto" w:fill="auto"/>
          </w:tcPr>
          <w:p w14:paraId="074BAE1D"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2DC35305" w14:textId="32C33EC4" w:rsidR="00472751" w:rsidRPr="00E51A12" w:rsidRDefault="00472751" w:rsidP="00472751">
            <w:pPr>
              <w:spacing w:after="0" w:line="240" w:lineRule="auto"/>
              <w:jc w:val="both"/>
              <w:rPr>
                <w:rFonts w:ascii="Garamond" w:eastAsia="Times New Roman" w:hAnsi="Garamond" w:cs="Times New Roman"/>
                <w:color w:val="000000"/>
                <w:lang w:eastAsia="it-IT"/>
              </w:rPr>
            </w:pPr>
            <w:r w:rsidRPr="00E51A12">
              <w:rPr>
                <w:rFonts w:ascii="Garamond" w:eastAsia="Times New Roman" w:hAnsi="Garamond" w:cs="Times New Roman"/>
                <w:color w:val="000000"/>
                <w:lang w:eastAsia="it-IT"/>
              </w:rPr>
              <w:t xml:space="preserve">• </w:t>
            </w:r>
            <w:r w:rsidRPr="00E662E4">
              <w:rPr>
                <w:rFonts w:ascii="Garamond" w:eastAsia="Times New Roman" w:hAnsi="Garamond" w:cs="Times New Roman"/>
                <w:color w:val="000000"/>
                <w:lang w:eastAsia="it-IT"/>
              </w:rPr>
              <w:t>D</w:t>
            </w:r>
            <w:r>
              <w:rPr>
                <w:rFonts w:ascii="Garamond" w:eastAsia="Times New Roman" w:hAnsi="Garamond" w:cs="Times New Roman"/>
                <w:color w:val="000000"/>
                <w:lang w:eastAsia="it-IT"/>
              </w:rPr>
              <w:t>isciplinare di prequalifica</w:t>
            </w:r>
          </w:p>
        </w:tc>
      </w:tr>
      <w:tr w:rsidR="00472751" w:rsidRPr="00023F3C" w14:paraId="18CA48F6" w14:textId="77777777" w:rsidTr="006F29DD">
        <w:trPr>
          <w:trHeight w:val="1417"/>
        </w:trPr>
        <w:tc>
          <w:tcPr>
            <w:tcW w:w="318" w:type="pct"/>
            <w:shd w:val="clear" w:color="auto" w:fill="auto"/>
            <w:vAlign w:val="center"/>
          </w:tcPr>
          <w:p w14:paraId="70193744" w14:textId="4CA0D8BC"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465A1D">
              <w:rPr>
                <w:rFonts w:ascii="Garamond" w:eastAsia="Times New Roman" w:hAnsi="Garamond" w:cs="Times New Roman"/>
                <w:color w:val="000000"/>
                <w:lang w:eastAsia="it-IT"/>
              </w:rPr>
              <w:t>6</w:t>
            </w:r>
          </w:p>
        </w:tc>
        <w:tc>
          <w:tcPr>
            <w:tcW w:w="1453" w:type="pct"/>
            <w:shd w:val="clear" w:color="auto" w:fill="auto"/>
            <w:vAlign w:val="center"/>
          </w:tcPr>
          <w:p w14:paraId="126A174E" w14:textId="7A4519AC" w:rsidR="00472751" w:rsidRPr="00B465E4" w:rsidRDefault="00472751" w:rsidP="00472751">
            <w:pPr>
              <w:spacing w:after="0" w:line="240" w:lineRule="auto"/>
              <w:jc w:val="both"/>
              <w:rPr>
                <w:rFonts w:ascii="Garamond" w:eastAsia="Times New Roman" w:hAnsi="Garamond" w:cs="Times New Roman"/>
                <w:color w:val="000000"/>
                <w:lang w:eastAsia="it-IT"/>
              </w:rPr>
            </w:pPr>
            <w:r w:rsidRPr="001A50CC">
              <w:rPr>
                <w:rFonts w:ascii="Garamond" w:eastAsia="Times New Roman" w:hAnsi="Garamond" w:cs="Times New Roman"/>
                <w:lang w:eastAsia="it-IT"/>
              </w:rPr>
              <w:t xml:space="preserve">La </w:t>
            </w:r>
            <w:r>
              <w:rPr>
                <w:rFonts w:ascii="Garamond" w:eastAsia="Times New Roman" w:hAnsi="Garamond" w:cs="Times New Roman"/>
                <w:lang w:eastAsia="it-IT"/>
              </w:rPr>
              <w:t>Stazione Appaltante</w:t>
            </w:r>
            <w:r w:rsidRPr="001A50CC">
              <w:rPr>
                <w:rFonts w:ascii="Garamond" w:eastAsia="Times New Roman" w:hAnsi="Garamond" w:cs="Times New Roman"/>
                <w:lang w:eastAsia="it-IT"/>
              </w:rPr>
              <w:t xml:space="preserve"> ha indicato nei documenti di gara il contratto collettivo nazionale applicabile al personale dipendente impiegato nell’appalto (art. 11</w:t>
            </w:r>
            <w:r>
              <w:rPr>
                <w:rFonts w:ascii="Garamond" w:eastAsia="Times New Roman" w:hAnsi="Garamond" w:cs="Times New Roman"/>
                <w:lang w:eastAsia="it-IT"/>
              </w:rPr>
              <w:t xml:space="preserve"> del</w:t>
            </w:r>
            <w:r w:rsidRPr="001A50CC">
              <w:rPr>
                <w:rFonts w:ascii="Garamond" w:eastAsia="Times New Roman" w:hAnsi="Garamond" w:cs="Times New Roman"/>
                <w:lang w:eastAsia="it-IT"/>
              </w:rPr>
              <w:t xml:space="preserve"> </w:t>
            </w:r>
            <w:r>
              <w:rPr>
                <w:rFonts w:ascii="Garamond" w:eastAsia="Times New Roman" w:hAnsi="Garamond" w:cs="Times New Roman"/>
                <w:lang w:eastAsia="it-IT"/>
              </w:rPr>
              <w:t>D</w:t>
            </w:r>
            <w:r w:rsidRPr="001A50CC">
              <w:rPr>
                <w:rFonts w:ascii="Garamond" w:eastAsia="Times New Roman" w:hAnsi="Garamond" w:cs="Times New Roman"/>
                <w:lang w:eastAsia="it-IT"/>
              </w:rPr>
              <w:t>.</w:t>
            </w:r>
            <w:r>
              <w:rPr>
                <w:rFonts w:ascii="Garamond" w:eastAsia="Times New Roman" w:hAnsi="Garamond" w:cs="Times New Roman"/>
                <w:lang w:eastAsia="it-IT"/>
              </w:rPr>
              <w:t xml:space="preserve"> L</w:t>
            </w:r>
            <w:r w:rsidRPr="001A50CC">
              <w:rPr>
                <w:rFonts w:ascii="Garamond" w:eastAsia="Times New Roman" w:hAnsi="Garamond" w:cs="Times New Roman"/>
                <w:lang w:eastAsia="it-IT"/>
              </w:rPr>
              <w:t>gs. 36/2023)?</w:t>
            </w:r>
          </w:p>
        </w:tc>
        <w:tc>
          <w:tcPr>
            <w:tcW w:w="136" w:type="pct"/>
            <w:shd w:val="clear" w:color="auto" w:fill="auto"/>
            <w:vAlign w:val="center"/>
          </w:tcPr>
          <w:p w14:paraId="0B0CB88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20F8E1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29CB2F5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72E524A1"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5BBB3284" w14:textId="04AE996B" w:rsidR="00472751" w:rsidRPr="00023F3C" w:rsidRDefault="00472751" w:rsidP="00472751">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color w:val="2F5496" w:themeColor="accent1" w:themeShade="BF"/>
                <w:lang w:eastAsia="it-IT"/>
              </w:rPr>
              <w:t xml:space="preserve">A partire dal 31 dicembre 2024, è stato introdotto l’Allegato I.01 al Codice che </w:t>
            </w:r>
            <w:r w:rsidRPr="00D76F6F">
              <w:rPr>
                <w:rFonts w:ascii="Garamond" w:eastAsia="Times New Roman" w:hAnsi="Garamond" w:cs="Times New Roman"/>
                <w:color w:val="2F5496" w:themeColor="accent1" w:themeShade="BF"/>
                <w:lang w:eastAsia="it-IT"/>
              </w:rPr>
              <w:t>stabilisce l’applicazione di un unico CCNL nel bando di gara</w:t>
            </w:r>
            <w:r>
              <w:rPr>
                <w:rFonts w:ascii="Garamond" w:eastAsia="Times New Roman" w:hAnsi="Garamond" w:cs="Times New Roman"/>
                <w:color w:val="2F5496" w:themeColor="accent1" w:themeShade="BF"/>
                <w:lang w:eastAsia="it-IT"/>
              </w:rPr>
              <w:t xml:space="preserve"> e disciplina le modalità di </w:t>
            </w:r>
            <w:r>
              <w:rPr>
                <w:rFonts w:ascii="Garamond" w:eastAsia="Times New Roman" w:hAnsi="Garamond" w:cs="Times New Roman"/>
                <w:color w:val="2F5496" w:themeColor="accent1" w:themeShade="BF"/>
                <w:lang w:eastAsia="it-IT"/>
              </w:rPr>
              <w:lastRenderedPageBreak/>
              <w:t>individuazione del CCNL applicabile.</w:t>
            </w:r>
          </w:p>
        </w:tc>
        <w:tc>
          <w:tcPr>
            <w:tcW w:w="408" w:type="pct"/>
          </w:tcPr>
          <w:p w14:paraId="378DDFE0"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6527A45D" w14:textId="369DAC57" w:rsidR="00472751" w:rsidRPr="001A50CC" w:rsidRDefault="00472751" w:rsidP="00472751">
            <w:pPr>
              <w:spacing w:after="0" w:line="240" w:lineRule="auto"/>
              <w:jc w:val="both"/>
              <w:rPr>
                <w:rFonts w:ascii="Garamond" w:eastAsia="Times New Roman" w:hAnsi="Garamond" w:cs="Times New Roman"/>
                <w:lang w:eastAsia="it-IT"/>
              </w:rPr>
            </w:pPr>
            <w:r w:rsidRPr="001A50CC">
              <w:rPr>
                <w:rFonts w:ascii="Garamond" w:eastAsia="Times New Roman" w:hAnsi="Garamond" w:cs="Times New Roman"/>
                <w:lang w:eastAsia="it-IT"/>
              </w:rPr>
              <w:t>• Disciplinare</w:t>
            </w:r>
            <w:r>
              <w:rPr>
                <w:rFonts w:ascii="Garamond" w:eastAsia="Times New Roman" w:hAnsi="Garamond" w:cs="Times New Roman"/>
                <w:lang w:eastAsia="it-IT"/>
              </w:rPr>
              <w:t xml:space="preserve"> di pre-qualifica</w:t>
            </w:r>
          </w:p>
          <w:p w14:paraId="58D259C2" w14:textId="3CD97766" w:rsidR="00472751" w:rsidRPr="00622822" w:rsidRDefault="00472751" w:rsidP="00472751">
            <w:pPr>
              <w:spacing w:after="0" w:line="240" w:lineRule="auto"/>
              <w:jc w:val="both"/>
              <w:rPr>
                <w:rFonts w:ascii="Garamond" w:eastAsia="Times New Roman" w:hAnsi="Garamond" w:cs="Times New Roman"/>
                <w:color w:val="000000"/>
                <w:lang w:eastAsia="it-IT"/>
              </w:rPr>
            </w:pPr>
            <w:r w:rsidRPr="001A50CC">
              <w:rPr>
                <w:rFonts w:ascii="Garamond" w:eastAsia="Times New Roman" w:hAnsi="Garamond" w:cs="Times New Roman"/>
                <w:lang w:eastAsia="it-IT"/>
              </w:rPr>
              <w:t>• Altro</w:t>
            </w:r>
          </w:p>
        </w:tc>
      </w:tr>
      <w:tr w:rsidR="00472751" w:rsidRPr="00023F3C" w14:paraId="345A0476" w14:textId="77777777" w:rsidTr="006F29DD">
        <w:trPr>
          <w:trHeight w:val="1417"/>
        </w:trPr>
        <w:tc>
          <w:tcPr>
            <w:tcW w:w="318" w:type="pct"/>
            <w:shd w:val="clear" w:color="auto" w:fill="auto"/>
            <w:vAlign w:val="center"/>
          </w:tcPr>
          <w:p w14:paraId="73D1A9E4" w14:textId="24C971EB"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465A1D">
              <w:rPr>
                <w:rFonts w:ascii="Garamond" w:eastAsia="Times New Roman" w:hAnsi="Garamond" w:cs="Times New Roman"/>
                <w:color w:val="000000"/>
                <w:lang w:eastAsia="it-IT"/>
              </w:rPr>
              <w:t>7</w:t>
            </w:r>
          </w:p>
        </w:tc>
        <w:tc>
          <w:tcPr>
            <w:tcW w:w="1453" w:type="pct"/>
            <w:shd w:val="clear" w:color="auto" w:fill="auto"/>
            <w:vAlign w:val="center"/>
          </w:tcPr>
          <w:p w14:paraId="4D6F81F2" w14:textId="33524CB3" w:rsidR="00472751" w:rsidRPr="001A50CC" w:rsidRDefault="00472751" w:rsidP="00472751">
            <w:pPr>
              <w:spacing w:after="0" w:line="240" w:lineRule="auto"/>
              <w:jc w:val="both"/>
              <w:rPr>
                <w:rFonts w:ascii="Garamond" w:eastAsia="Times New Roman" w:hAnsi="Garamond" w:cs="Times New Roman"/>
                <w:lang w:eastAsia="it-IT"/>
              </w:rPr>
            </w:pPr>
            <w:r w:rsidRPr="001A50CC">
              <w:rPr>
                <w:rFonts w:ascii="Garamond" w:eastAsia="Times New Roman" w:hAnsi="Garamond" w:cs="Times New Roman"/>
                <w:lang w:eastAsia="it-IT"/>
              </w:rPr>
              <w:t xml:space="preserve">Nei documenti posti a base di gara, i costi della sicurezza e della manodopera sono scorporati dal costo dall’importo assoggettato al ribasso ai sensi dell’art. 41, comma 14, del </w:t>
            </w:r>
            <w:r>
              <w:rPr>
                <w:rFonts w:ascii="Garamond" w:eastAsia="Times New Roman" w:hAnsi="Garamond" w:cs="Times New Roman"/>
                <w:lang w:eastAsia="it-IT"/>
              </w:rPr>
              <w:t>D</w:t>
            </w:r>
            <w:r w:rsidRPr="001A50CC">
              <w:rPr>
                <w:rFonts w:ascii="Garamond" w:eastAsia="Times New Roman" w:hAnsi="Garamond" w:cs="Times New Roman"/>
                <w:lang w:eastAsia="it-IT"/>
              </w:rPr>
              <w:t>.</w:t>
            </w:r>
            <w:r>
              <w:rPr>
                <w:rFonts w:ascii="Garamond" w:eastAsia="Times New Roman" w:hAnsi="Garamond" w:cs="Times New Roman"/>
                <w:lang w:eastAsia="it-IT"/>
              </w:rPr>
              <w:t xml:space="preserve"> L</w:t>
            </w:r>
            <w:r w:rsidRPr="001A50CC">
              <w:rPr>
                <w:rFonts w:ascii="Garamond" w:eastAsia="Times New Roman" w:hAnsi="Garamond" w:cs="Times New Roman"/>
                <w:lang w:eastAsia="it-IT"/>
              </w:rPr>
              <w:t>gs. 36/2023?</w:t>
            </w:r>
          </w:p>
        </w:tc>
        <w:tc>
          <w:tcPr>
            <w:tcW w:w="136" w:type="pct"/>
            <w:shd w:val="clear" w:color="auto" w:fill="auto"/>
            <w:vAlign w:val="center"/>
          </w:tcPr>
          <w:p w14:paraId="49D8ECF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2207A79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AB4CF8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58A441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4461E15E" w14:textId="6F228679"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7A0FBEE4"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62C8E6F0" w14:textId="77777777" w:rsidR="00472751" w:rsidRPr="005243D8" w:rsidRDefault="00472751" w:rsidP="00472751">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Decisione di contrarre;</w:t>
            </w:r>
          </w:p>
          <w:p w14:paraId="50506C4A" w14:textId="41D79964" w:rsidR="00472751" w:rsidRPr="005243D8" w:rsidRDefault="00472751" w:rsidP="00472751">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xml:space="preserve">• </w:t>
            </w:r>
            <w:r>
              <w:rPr>
                <w:rFonts w:ascii="Garamond" w:eastAsia="Times New Roman" w:hAnsi="Garamond" w:cs="Times New Roman"/>
                <w:lang w:eastAsia="it-IT"/>
              </w:rPr>
              <w:t>Bando di pre-qualifica</w:t>
            </w:r>
          </w:p>
          <w:p w14:paraId="491B38AC" w14:textId="6F5B893A" w:rsidR="00472751" w:rsidRPr="001A50CC" w:rsidRDefault="00472751" w:rsidP="00472751">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xml:space="preserve">• Disciplinare di </w:t>
            </w:r>
            <w:r>
              <w:rPr>
                <w:rFonts w:ascii="Garamond" w:eastAsia="Times New Roman" w:hAnsi="Garamond" w:cs="Times New Roman"/>
                <w:lang w:eastAsia="it-IT"/>
              </w:rPr>
              <w:t>pre-qualifica</w:t>
            </w:r>
          </w:p>
        </w:tc>
      </w:tr>
      <w:tr w:rsidR="00472751" w:rsidRPr="00023F3C" w14:paraId="7CF6FEAA" w14:textId="77777777" w:rsidTr="006F29DD">
        <w:trPr>
          <w:trHeight w:val="862"/>
        </w:trPr>
        <w:tc>
          <w:tcPr>
            <w:tcW w:w="318" w:type="pct"/>
            <w:shd w:val="clear" w:color="auto" w:fill="B4C6E7" w:themeFill="accent1" w:themeFillTint="66"/>
            <w:vAlign w:val="center"/>
          </w:tcPr>
          <w:p w14:paraId="465EE51C" w14:textId="2A94BAB7" w:rsidR="00472751" w:rsidRPr="003F14FD" w:rsidRDefault="00472751" w:rsidP="00472751">
            <w:pPr>
              <w:spacing w:after="0" w:line="240" w:lineRule="auto"/>
              <w:jc w:val="center"/>
              <w:rPr>
                <w:rFonts w:ascii="Garamond" w:eastAsia="Times New Roman" w:hAnsi="Garamond" w:cs="Times New Roman"/>
                <w:b/>
                <w:bCs/>
                <w:color w:val="000000"/>
                <w:lang w:eastAsia="it-IT"/>
              </w:rPr>
            </w:pPr>
            <w:r w:rsidRPr="003F14FD">
              <w:rPr>
                <w:rFonts w:ascii="Garamond" w:eastAsia="Times New Roman" w:hAnsi="Garamond" w:cs="Times New Roman"/>
                <w:b/>
                <w:bCs/>
                <w:color w:val="000000"/>
                <w:lang w:eastAsia="it-IT"/>
              </w:rPr>
              <w:t>F</w:t>
            </w:r>
          </w:p>
        </w:tc>
        <w:tc>
          <w:tcPr>
            <w:tcW w:w="4682" w:type="pct"/>
            <w:gridSpan w:val="8"/>
            <w:shd w:val="clear" w:color="auto" w:fill="B4C6E7" w:themeFill="accent1" w:themeFillTint="66"/>
            <w:vAlign w:val="center"/>
          </w:tcPr>
          <w:p w14:paraId="4C97F74C" w14:textId="7C2D46E4" w:rsidR="00472751" w:rsidRPr="0010484C" w:rsidRDefault="00472751" w:rsidP="00472751">
            <w:pPr>
              <w:spacing w:after="0" w:line="240" w:lineRule="auto"/>
              <w:jc w:val="center"/>
              <w:rPr>
                <w:rFonts w:ascii="Garamond" w:eastAsia="Times New Roman" w:hAnsi="Garamond" w:cs="Times New Roman"/>
                <w:color w:val="FF0000"/>
                <w:lang w:eastAsia="it-IT"/>
              </w:rPr>
            </w:pPr>
            <w:r w:rsidRPr="00144A21">
              <w:rPr>
                <w:rFonts w:ascii="Garamond" w:eastAsia="Times New Roman" w:hAnsi="Garamond" w:cs="Times New Roman"/>
                <w:b/>
                <w:bCs/>
                <w:color w:val="000000" w:themeColor="text1"/>
                <w:lang w:eastAsia="it-IT"/>
              </w:rPr>
              <w:t>Documenti amministrativi e offerte</w:t>
            </w:r>
          </w:p>
        </w:tc>
      </w:tr>
      <w:tr w:rsidR="00472751" w:rsidRPr="00023F3C" w14:paraId="2E59ED40" w14:textId="77777777" w:rsidTr="006F29DD">
        <w:trPr>
          <w:trHeight w:val="1417"/>
        </w:trPr>
        <w:tc>
          <w:tcPr>
            <w:tcW w:w="318" w:type="pct"/>
            <w:shd w:val="clear" w:color="auto" w:fill="auto"/>
            <w:vAlign w:val="center"/>
          </w:tcPr>
          <w:p w14:paraId="1342AD17" w14:textId="06D00EF5"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53" w:type="pct"/>
            <w:shd w:val="clear" w:color="auto" w:fill="auto"/>
            <w:vAlign w:val="center"/>
          </w:tcPr>
          <w:p w14:paraId="7FF70340" w14:textId="1064984B" w:rsidR="00472751" w:rsidRPr="008C2E88" w:rsidRDefault="00472751" w:rsidP="0047275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concorrenti hanno presentato il Documento di gara Unico Europeo (DGUE) ai sensi dell’art. 91 del D. Lgs. 36/2023?</w:t>
            </w:r>
          </w:p>
        </w:tc>
        <w:tc>
          <w:tcPr>
            <w:tcW w:w="136" w:type="pct"/>
            <w:shd w:val="clear" w:color="auto" w:fill="auto"/>
            <w:vAlign w:val="center"/>
          </w:tcPr>
          <w:p w14:paraId="42449B6C"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5D0B4ABC"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53EF99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BFA1A41"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34CE07E1"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1E76E887"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30764EBD" w14:textId="614B3D2E" w:rsidR="00472751" w:rsidRDefault="00472751" w:rsidP="0047275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5F111B87" w14:textId="3017DB9B" w:rsidR="00472751" w:rsidRPr="005D31BC" w:rsidRDefault="00472751" w:rsidP="00472751">
            <w:pPr>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w:t>
            </w:r>
          </w:p>
        </w:tc>
      </w:tr>
      <w:tr w:rsidR="00472751" w:rsidRPr="00023F3C" w14:paraId="7DD93C57" w14:textId="66FA05EB" w:rsidTr="006F29DD">
        <w:trPr>
          <w:trHeight w:val="1417"/>
        </w:trPr>
        <w:tc>
          <w:tcPr>
            <w:tcW w:w="318" w:type="pct"/>
            <w:shd w:val="clear" w:color="auto" w:fill="auto"/>
            <w:vAlign w:val="center"/>
          </w:tcPr>
          <w:p w14:paraId="21302DD7" w14:textId="67073D6C"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453" w:type="pct"/>
            <w:shd w:val="clear" w:color="auto" w:fill="auto"/>
            <w:vAlign w:val="center"/>
          </w:tcPr>
          <w:p w14:paraId="505B4255" w14:textId="77F4521D" w:rsidR="00472751" w:rsidRPr="00CC6BE6" w:rsidRDefault="00472751" w:rsidP="00472751">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Le offerte sono state presentate entro i termini previsti dal bando?</w:t>
            </w:r>
          </w:p>
        </w:tc>
        <w:tc>
          <w:tcPr>
            <w:tcW w:w="136" w:type="pct"/>
            <w:shd w:val="clear" w:color="auto" w:fill="auto"/>
            <w:vAlign w:val="center"/>
          </w:tcPr>
          <w:p w14:paraId="580C9DAE" w14:textId="4BE7CF2A"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7709FE24" w14:textId="17036570"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5567946D" w14:textId="785731BB"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01B6026D" w14:textId="441BCE0A"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3E87C77F" w14:textId="79BC4041"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1CDC039C"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0E7331F1" w14:textId="1AD9E62D" w:rsidR="00472751" w:rsidRPr="00CC6737" w:rsidRDefault="00472751" w:rsidP="00472751">
            <w:pPr>
              <w:spacing w:after="0" w:line="240" w:lineRule="auto"/>
              <w:jc w:val="both"/>
              <w:rPr>
                <w:rFonts w:ascii="Garamond" w:eastAsia="Times New Roman" w:hAnsi="Garamond" w:cs="Times New Roman"/>
                <w:color w:val="000000"/>
                <w:lang w:eastAsia="it-IT"/>
              </w:rPr>
            </w:pPr>
            <w:r w:rsidRPr="00CC6737">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Bando di pre-qualifica</w:t>
            </w:r>
          </w:p>
          <w:p w14:paraId="79FD19F1" w14:textId="45ED5F61" w:rsidR="00472751" w:rsidRPr="00622822" w:rsidRDefault="00472751" w:rsidP="00472751">
            <w:pPr>
              <w:spacing w:after="0" w:line="240" w:lineRule="auto"/>
              <w:jc w:val="both"/>
              <w:rPr>
                <w:rFonts w:ascii="Garamond" w:eastAsia="Times New Roman" w:hAnsi="Garamond" w:cs="Times New Roman"/>
                <w:color w:val="000000"/>
                <w:lang w:eastAsia="it-IT"/>
              </w:rPr>
            </w:pPr>
            <w:r w:rsidRPr="00CC6737">
              <w:rPr>
                <w:rFonts w:ascii="Garamond" w:eastAsia="Times New Roman" w:hAnsi="Garamond" w:cs="Times New Roman"/>
                <w:color w:val="000000"/>
                <w:lang w:eastAsia="it-IT"/>
              </w:rPr>
              <w:t>• Verbali RUP/Seggio di Gara/</w:t>
            </w:r>
            <w:r>
              <w:rPr>
                <w:rFonts w:ascii="Garamond" w:eastAsia="Times New Roman" w:hAnsi="Garamond" w:cs="Times New Roman"/>
                <w:color w:val="000000"/>
                <w:lang w:eastAsia="it-IT"/>
              </w:rPr>
              <w:t>Commissione Giudicatrice</w:t>
            </w:r>
          </w:p>
        </w:tc>
      </w:tr>
      <w:tr w:rsidR="00472751" w:rsidRPr="00023F3C" w14:paraId="507FFC68" w14:textId="77777777" w:rsidTr="006F29DD">
        <w:trPr>
          <w:trHeight w:val="578"/>
        </w:trPr>
        <w:tc>
          <w:tcPr>
            <w:tcW w:w="318" w:type="pct"/>
            <w:shd w:val="clear" w:color="auto" w:fill="auto"/>
            <w:vAlign w:val="center"/>
          </w:tcPr>
          <w:p w14:paraId="27503BBB" w14:textId="04114FEC"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53" w:type="pct"/>
            <w:shd w:val="clear" w:color="auto" w:fill="auto"/>
            <w:vAlign w:val="center"/>
          </w:tcPr>
          <w:p w14:paraId="1DBAC3D1" w14:textId="4E0BA723" w:rsidR="00472751" w:rsidRPr="006A4883" w:rsidRDefault="00472751" w:rsidP="00472751">
            <w:pPr>
              <w:spacing w:after="0" w:line="240" w:lineRule="auto"/>
              <w:jc w:val="both"/>
              <w:rPr>
                <w:rFonts w:ascii="Garamond" w:eastAsia="Times New Roman" w:hAnsi="Garamond" w:cs="Times New Roman"/>
                <w:color w:val="000000"/>
                <w:lang w:eastAsia="it-IT"/>
              </w:rPr>
            </w:pPr>
            <w:r w:rsidRPr="006A4883">
              <w:rPr>
                <w:rFonts w:ascii="Garamond" w:eastAsia="Times New Roman" w:hAnsi="Garamond" w:cs="Times New Roman"/>
                <w:color w:val="000000"/>
                <w:lang w:eastAsia="it-IT"/>
              </w:rPr>
              <w:t>Nei verbali di pre</w:t>
            </w:r>
            <w:r>
              <w:rPr>
                <w:rFonts w:ascii="Garamond" w:eastAsia="Times New Roman" w:hAnsi="Garamond" w:cs="Times New Roman"/>
                <w:color w:val="000000"/>
                <w:lang w:eastAsia="it-IT"/>
              </w:rPr>
              <w:t>-</w:t>
            </w:r>
            <w:r w:rsidRPr="006A4883">
              <w:rPr>
                <w:rFonts w:ascii="Garamond" w:eastAsia="Times New Roman" w:hAnsi="Garamond" w:cs="Times New Roman"/>
                <w:color w:val="000000"/>
                <w:lang w:eastAsia="it-IT"/>
              </w:rPr>
              <w:t>qualifica si evince che:</w:t>
            </w:r>
          </w:p>
          <w:p w14:paraId="20F6EFE3" w14:textId="2866FBFE" w:rsidR="00472751" w:rsidRPr="000738A1" w:rsidRDefault="00472751" w:rsidP="000738A1">
            <w:pPr>
              <w:pStyle w:val="ListParagraph"/>
              <w:numPr>
                <w:ilvl w:val="0"/>
                <w:numId w:val="41"/>
              </w:numPr>
              <w:spacing w:after="0" w:line="240" w:lineRule="auto"/>
              <w:jc w:val="both"/>
              <w:rPr>
                <w:rFonts w:ascii="Garamond" w:eastAsia="Times New Roman" w:hAnsi="Garamond" w:cs="Times New Roman"/>
                <w:color w:val="000000"/>
                <w:lang w:eastAsia="it-IT"/>
              </w:rPr>
            </w:pPr>
            <w:r w:rsidRPr="000738A1">
              <w:rPr>
                <w:rFonts w:ascii="Garamond" w:eastAsia="Times New Roman" w:hAnsi="Garamond" w:cs="Times New Roman"/>
                <w:color w:val="000000"/>
                <w:lang w:eastAsia="it-IT"/>
              </w:rPr>
              <w:t>tutte le imprese che hanno presentato domanda di partecipazione sono state valutate?</w:t>
            </w:r>
          </w:p>
          <w:p w14:paraId="3C5D8B77" w14:textId="2D5019F8" w:rsidR="00472751" w:rsidRPr="000738A1" w:rsidRDefault="00472751" w:rsidP="000738A1">
            <w:pPr>
              <w:pStyle w:val="ListParagraph"/>
              <w:numPr>
                <w:ilvl w:val="0"/>
                <w:numId w:val="41"/>
              </w:numPr>
              <w:spacing w:after="0" w:line="240" w:lineRule="auto"/>
              <w:jc w:val="both"/>
              <w:rPr>
                <w:rFonts w:ascii="Garamond" w:eastAsia="Times New Roman" w:hAnsi="Garamond" w:cs="Times New Roman"/>
                <w:color w:val="000000"/>
                <w:lang w:eastAsia="it-IT"/>
              </w:rPr>
            </w:pPr>
            <w:r w:rsidRPr="000738A1">
              <w:rPr>
                <w:rFonts w:ascii="Garamond" w:eastAsia="Times New Roman" w:hAnsi="Garamond" w:cs="Times New Roman"/>
                <w:color w:val="000000"/>
                <w:lang w:eastAsia="it-IT"/>
              </w:rPr>
              <w:t>i criteri utilizzati per selezionare i candidati sono quelli indicati nella documentazione di gara?</w:t>
            </w:r>
          </w:p>
          <w:p w14:paraId="4C102EDA" w14:textId="06A3FAAE" w:rsidR="00472751" w:rsidRPr="000738A1" w:rsidRDefault="00472751" w:rsidP="000738A1">
            <w:pPr>
              <w:pStyle w:val="ListParagraph"/>
              <w:numPr>
                <w:ilvl w:val="0"/>
                <w:numId w:val="41"/>
              </w:numPr>
              <w:spacing w:after="0" w:line="240" w:lineRule="auto"/>
              <w:jc w:val="both"/>
              <w:rPr>
                <w:rFonts w:ascii="Garamond" w:eastAsia="Times New Roman" w:hAnsi="Garamond" w:cs="Times New Roman"/>
                <w:color w:val="000000"/>
                <w:lang w:eastAsia="it-IT"/>
              </w:rPr>
            </w:pPr>
            <w:r w:rsidRPr="000738A1">
              <w:rPr>
                <w:rFonts w:ascii="Garamond" w:eastAsia="Times New Roman" w:hAnsi="Garamond" w:cs="Times New Roman"/>
                <w:color w:val="000000"/>
                <w:lang w:eastAsia="it-IT"/>
              </w:rPr>
              <w:t>le eventuali esclusioni di candidati sono state motivate?</w:t>
            </w:r>
          </w:p>
        </w:tc>
        <w:tc>
          <w:tcPr>
            <w:tcW w:w="136" w:type="pct"/>
            <w:shd w:val="clear" w:color="auto" w:fill="auto"/>
            <w:vAlign w:val="center"/>
          </w:tcPr>
          <w:p w14:paraId="23E24AB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3B585EE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483DFF1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0D6FE52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18B6F42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39EE0779"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3DC1D7C9" w14:textId="607CC762" w:rsidR="00472751" w:rsidRPr="00622822"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RUP/Seggio di Gara</w:t>
            </w:r>
          </w:p>
        </w:tc>
      </w:tr>
      <w:tr w:rsidR="00472751" w:rsidRPr="00023F3C" w14:paraId="4C126F23" w14:textId="77777777" w:rsidTr="006F29DD">
        <w:trPr>
          <w:trHeight w:val="1417"/>
        </w:trPr>
        <w:tc>
          <w:tcPr>
            <w:tcW w:w="318" w:type="pct"/>
            <w:shd w:val="clear" w:color="auto" w:fill="auto"/>
            <w:vAlign w:val="center"/>
          </w:tcPr>
          <w:p w14:paraId="7F17A7B6" w14:textId="0D40A918"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53" w:type="pct"/>
            <w:shd w:val="clear" w:color="auto" w:fill="auto"/>
            <w:vAlign w:val="center"/>
          </w:tcPr>
          <w:p w14:paraId="4989FDFB" w14:textId="4390F73F" w:rsidR="00472751" w:rsidRPr="006420F6" w:rsidRDefault="00472751" w:rsidP="00472751">
            <w:pPr>
              <w:spacing w:after="0" w:line="240" w:lineRule="auto"/>
              <w:jc w:val="both"/>
              <w:rPr>
                <w:rFonts w:ascii="Garamond" w:eastAsia="Times New Roman" w:hAnsi="Garamond" w:cs="Times New Roman"/>
                <w:color w:val="000000"/>
                <w:lang w:eastAsia="it-IT"/>
              </w:rPr>
            </w:pPr>
            <w:r w:rsidRPr="00007A13">
              <w:rPr>
                <w:rFonts w:ascii="Garamond" w:eastAsia="Times New Roman" w:hAnsi="Garamond" w:cs="Times New Roman"/>
                <w:color w:val="000000"/>
                <w:lang w:eastAsia="it-IT"/>
              </w:rPr>
              <w:t>È stato rispettato il numero minimo di partecipanti da invitare ai sensi dell’art. 70, comma 6 del D.</w:t>
            </w:r>
            <w:r>
              <w:rPr>
                <w:rFonts w:ascii="Garamond" w:eastAsia="Times New Roman" w:hAnsi="Garamond" w:cs="Times New Roman"/>
                <w:color w:val="000000"/>
                <w:lang w:eastAsia="it-IT"/>
              </w:rPr>
              <w:t xml:space="preserve"> </w:t>
            </w:r>
            <w:r w:rsidRPr="00007A13">
              <w:rPr>
                <w:rFonts w:ascii="Garamond" w:eastAsia="Times New Roman" w:hAnsi="Garamond" w:cs="Times New Roman"/>
                <w:color w:val="000000"/>
                <w:lang w:eastAsia="it-IT"/>
              </w:rPr>
              <w:t>Lgs</w:t>
            </w:r>
            <w:r>
              <w:rPr>
                <w:rFonts w:ascii="Garamond" w:eastAsia="Times New Roman" w:hAnsi="Garamond" w:cs="Times New Roman"/>
                <w:color w:val="000000"/>
                <w:lang w:eastAsia="it-IT"/>
              </w:rPr>
              <w:t>.</w:t>
            </w:r>
            <w:r w:rsidRPr="00007A13">
              <w:rPr>
                <w:rFonts w:ascii="Garamond" w:eastAsia="Times New Roman" w:hAnsi="Garamond" w:cs="Times New Roman"/>
                <w:color w:val="000000"/>
                <w:lang w:eastAsia="it-IT"/>
              </w:rPr>
              <w:t xml:space="preserve"> 36/2023?</w:t>
            </w:r>
          </w:p>
        </w:tc>
        <w:tc>
          <w:tcPr>
            <w:tcW w:w="136" w:type="pct"/>
            <w:shd w:val="clear" w:color="auto" w:fill="auto"/>
            <w:vAlign w:val="center"/>
          </w:tcPr>
          <w:p w14:paraId="4DE1729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5CF677C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765DF47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0D787E0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6286C11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379C2781"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7CA4029B" w14:textId="6814F9A8" w:rsidR="00472751"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RUP/Seggio di Gara</w:t>
            </w:r>
          </w:p>
          <w:p w14:paraId="66AB135B" w14:textId="3B050093" w:rsidR="00472751"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 </w:t>
            </w:r>
          </w:p>
        </w:tc>
      </w:tr>
      <w:tr w:rsidR="00472751" w:rsidRPr="00023F3C" w14:paraId="7C6C4812" w14:textId="77777777" w:rsidTr="006F29DD">
        <w:trPr>
          <w:trHeight w:val="1417"/>
        </w:trPr>
        <w:tc>
          <w:tcPr>
            <w:tcW w:w="318" w:type="pct"/>
            <w:shd w:val="clear" w:color="auto" w:fill="auto"/>
            <w:vAlign w:val="center"/>
          </w:tcPr>
          <w:p w14:paraId="29AA3B73" w14:textId="1A2FF60A"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53" w:type="pct"/>
            <w:shd w:val="clear" w:color="auto" w:fill="auto"/>
            <w:vAlign w:val="center"/>
          </w:tcPr>
          <w:p w14:paraId="02B76A19" w14:textId="12C8150F" w:rsidR="00472751" w:rsidRPr="006420F6" w:rsidRDefault="00472751" w:rsidP="00472751">
            <w:pPr>
              <w:spacing w:after="0" w:line="240" w:lineRule="auto"/>
              <w:jc w:val="both"/>
              <w:rPr>
                <w:rFonts w:ascii="Garamond" w:eastAsia="Times New Roman" w:hAnsi="Garamond" w:cs="Times New Roman"/>
                <w:color w:val="000000"/>
                <w:lang w:eastAsia="it-IT"/>
              </w:rPr>
            </w:pPr>
            <w:r w:rsidRPr="00611CAC">
              <w:rPr>
                <w:rFonts w:ascii="Garamond" w:eastAsia="Times New Roman" w:hAnsi="Garamond" w:cs="Times New Roman"/>
                <w:color w:val="000000"/>
                <w:lang w:eastAsia="it-IT"/>
              </w:rPr>
              <w:t>I soggetti selezionati in fase di prequalifica sono stati tutti invitati a presentare offerta?</w:t>
            </w:r>
          </w:p>
        </w:tc>
        <w:tc>
          <w:tcPr>
            <w:tcW w:w="136" w:type="pct"/>
            <w:shd w:val="clear" w:color="auto" w:fill="auto"/>
            <w:vAlign w:val="center"/>
          </w:tcPr>
          <w:p w14:paraId="516DE0D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7F57E5A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6A1171E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3A4BCD7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09151AB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559C797F"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4A1531E8" w14:textId="287BA577" w:rsidR="00472751"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RUP/Seggio di Gara</w:t>
            </w:r>
          </w:p>
          <w:p w14:paraId="09AE3D24" w14:textId="2A2869C6" w:rsidR="00472751"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w:t>
            </w:r>
          </w:p>
        </w:tc>
      </w:tr>
      <w:tr w:rsidR="00472751" w:rsidRPr="00023F3C" w14:paraId="1852616D" w14:textId="77777777" w:rsidTr="006F29DD">
        <w:trPr>
          <w:trHeight w:val="1417"/>
        </w:trPr>
        <w:tc>
          <w:tcPr>
            <w:tcW w:w="318" w:type="pct"/>
            <w:shd w:val="clear" w:color="auto" w:fill="auto"/>
            <w:vAlign w:val="center"/>
          </w:tcPr>
          <w:p w14:paraId="636AB3EE" w14:textId="1172BE69"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453" w:type="pct"/>
            <w:shd w:val="clear" w:color="auto" w:fill="auto"/>
            <w:vAlign w:val="center"/>
          </w:tcPr>
          <w:p w14:paraId="0F85A4EE" w14:textId="23353874" w:rsidR="00472751" w:rsidRPr="005D31BC" w:rsidRDefault="00472751" w:rsidP="00472751">
            <w:pPr>
              <w:spacing w:after="0" w:line="240" w:lineRule="auto"/>
              <w:jc w:val="both"/>
              <w:rPr>
                <w:rFonts w:cstheme="minorHAnsi"/>
                <w:bCs/>
                <w:color w:val="FF0000"/>
                <w:sz w:val="20"/>
                <w:szCs w:val="20"/>
              </w:rPr>
            </w:pPr>
            <w:r>
              <w:rPr>
                <w:rFonts w:ascii="Garamond" w:eastAsia="Times New Roman" w:hAnsi="Garamond" w:cs="Times New Roman"/>
                <w:color w:val="000000"/>
                <w:lang w:eastAsia="it-IT"/>
              </w:rPr>
              <w:t>Le offerte sono state presentate entro i termini previsti dalla Lettera di invito?</w:t>
            </w:r>
          </w:p>
        </w:tc>
        <w:tc>
          <w:tcPr>
            <w:tcW w:w="136" w:type="pct"/>
            <w:shd w:val="clear" w:color="auto" w:fill="auto"/>
            <w:vAlign w:val="center"/>
          </w:tcPr>
          <w:p w14:paraId="1514EE6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5F0B3BF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4D07417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A66BBC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423DD94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3F46E5F8"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57C07BB2" w14:textId="3AB7FBE2" w:rsidR="00472751"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w:t>
            </w:r>
          </w:p>
          <w:p w14:paraId="59C5E797" w14:textId="0B03CCC7" w:rsidR="00472751" w:rsidRPr="00AD0ADE"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RUP/Seggio di gara/Commissione di gara </w:t>
            </w:r>
          </w:p>
        </w:tc>
      </w:tr>
      <w:tr w:rsidR="00472751" w:rsidRPr="00023F3C" w14:paraId="2A6EC685" w14:textId="77777777" w:rsidTr="006F29DD">
        <w:trPr>
          <w:trHeight w:val="578"/>
        </w:trPr>
        <w:tc>
          <w:tcPr>
            <w:tcW w:w="318" w:type="pct"/>
            <w:shd w:val="clear" w:color="auto" w:fill="auto"/>
            <w:vAlign w:val="center"/>
          </w:tcPr>
          <w:p w14:paraId="79A7968E" w14:textId="58DA203A"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453" w:type="pct"/>
            <w:shd w:val="clear" w:color="auto" w:fill="auto"/>
            <w:vAlign w:val="center"/>
          </w:tcPr>
          <w:p w14:paraId="76EA59EA" w14:textId="63374D9D" w:rsidR="00472751" w:rsidRPr="00286CCA" w:rsidRDefault="00472751" w:rsidP="00472751">
            <w:pPr>
              <w:spacing w:after="0" w:line="240" w:lineRule="auto"/>
              <w:jc w:val="both"/>
              <w:rPr>
                <w:rFonts w:ascii="Garamond" w:eastAsia="Times New Roman" w:hAnsi="Garamond" w:cs="Times New Roman"/>
                <w:color w:val="000000"/>
                <w:lang w:eastAsia="it-IT"/>
              </w:rPr>
            </w:pPr>
            <w:r w:rsidRPr="00286CCA">
              <w:rPr>
                <w:rFonts w:ascii="Garamond" w:eastAsia="Times New Roman" w:hAnsi="Garamond" w:cs="Times New Roman"/>
                <w:color w:val="000000"/>
                <w:lang w:eastAsia="it-IT"/>
              </w:rPr>
              <w:t xml:space="preserve">Sono state aperte in seduta pubblica alla data specificata dalla </w:t>
            </w:r>
            <w:r>
              <w:rPr>
                <w:rFonts w:ascii="Garamond" w:eastAsia="Times New Roman" w:hAnsi="Garamond" w:cs="Times New Roman"/>
                <w:color w:val="000000"/>
                <w:lang w:eastAsia="it-IT"/>
              </w:rPr>
              <w:t>Stazione Appaltante</w:t>
            </w:r>
            <w:r w:rsidRPr="00286CCA">
              <w:rPr>
                <w:rFonts w:ascii="Garamond" w:eastAsia="Times New Roman" w:hAnsi="Garamond" w:cs="Times New Roman"/>
                <w:color w:val="000000"/>
                <w:lang w:eastAsia="it-IT"/>
              </w:rPr>
              <w:t xml:space="preserve"> nella documentazione di gara e/o in una successiva comunicazione le buste contenenti:</w:t>
            </w:r>
          </w:p>
          <w:p w14:paraId="178867F0" w14:textId="53BB4E5A" w:rsidR="00472751" w:rsidRPr="004D008A" w:rsidRDefault="00472751" w:rsidP="00472751">
            <w:pPr>
              <w:pStyle w:val="ListParagraph"/>
              <w:numPr>
                <w:ilvl w:val="0"/>
                <w:numId w:val="22"/>
              </w:numPr>
              <w:spacing w:after="0" w:line="240" w:lineRule="auto"/>
              <w:jc w:val="both"/>
              <w:rPr>
                <w:rFonts w:ascii="Garamond" w:eastAsia="Times New Roman" w:hAnsi="Garamond" w:cs="Times New Roman"/>
                <w:color w:val="000000"/>
                <w:lang w:eastAsia="it-IT"/>
              </w:rPr>
            </w:pPr>
            <w:r w:rsidRPr="004D008A">
              <w:rPr>
                <w:rFonts w:ascii="Garamond" w:eastAsia="Times New Roman" w:hAnsi="Garamond" w:cs="Times New Roman"/>
                <w:color w:val="000000"/>
                <w:lang w:eastAsia="it-IT"/>
              </w:rPr>
              <w:t>Documentazione amministrativa?</w:t>
            </w:r>
          </w:p>
          <w:p w14:paraId="67081476" w14:textId="50F6FBEE" w:rsidR="00472751" w:rsidRPr="004D008A" w:rsidRDefault="00472751" w:rsidP="00472751">
            <w:pPr>
              <w:pStyle w:val="ListParagraph"/>
              <w:numPr>
                <w:ilvl w:val="0"/>
                <w:numId w:val="22"/>
              </w:numPr>
              <w:spacing w:after="0" w:line="240" w:lineRule="auto"/>
              <w:jc w:val="both"/>
              <w:rPr>
                <w:rFonts w:ascii="Garamond" w:eastAsia="Times New Roman" w:hAnsi="Garamond" w:cs="Times New Roman"/>
                <w:color w:val="000000"/>
                <w:lang w:eastAsia="it-IT"/>
              </w:rPr>
            </w:pPr>
            <w:r w:rsidRPr="004D008A">
              <w:rPr>
                <w:rFonts w:ascii="Garamond" w:eastAsia="Times New Roman" w:hAnsi="Garamond" w:cs="Times New Roman"/>
                <w:color w:val="000000"/>
                <w:lang w:eastAsia="it-IT"/>
              </w:rPr>
              <w:t>Offerta tecnica (se prevista)?</w:t>
            </w:r>
          </w:p>
          <w:p w14:paraId="2D47C783" w14:textId="7AF81C6B" w:rsidR="00472751" w:rsidRPr="004D008A" w:rsidRDefault="00472751" w:rsidP="00472751">
            <w:pPr>
              <w:pStyle w:val="ListParagraph"/>
              <w:numPr>
                <w:ilvl w:val="0"/>
                <w:numId w:val="22"/>
              </w:numPr>
              <w:spacing w:after="0" w:line="240" w:lineRule="auto"/>
              <w:jc w:val="both"/>
              <w:rPr>
                <w:rFonts w:ascii="Garamond" w:eastAsia="Times New Roman" w:hAnsi="Garamond" w:cs="Times New Roman"/>
                <w:color w:val="000000"/>
                <w:lang w:eastAsia="it-IT"/>
              </w:rPr>
            </w:pPr>
            <w:r w:rsidRPr="004D008A">
              <w:rPr>
                <w:rFonts w:ascii="Garamond" w:eastAsia="Times New Roman" w:hAnsi="Garamond" w:cs="Times New Roman"/>
                <w:color w:val="000000"/>
                <w:lang w:eastAsia="it-IT"/>
              </w:rPr>
              <w:t>Offerta economica?</w:t>
            </w:r>
          </w:p>
        </w:tc>
        <w:tc>
          <w:tcPr>
            <w:tcW w:w="136" w:type="pct"/>
            <w:shd w:val="clear" w:color="auto" w:fill="auto"/>
            <w:vAlign w:val="center"/>
          </w:tcPr>
          <w:p w14:paraId="35BDC53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4C443DB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70FFF0F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5CD088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45CC1A9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6896E0A7"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42254256" w14:textId="73B7D44B" w:rsidR="00472751" w:rsidRPr="00AD0ADE"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RUP/Seggio di gara/Commissione </w:t>
            </w:r>
          </w:p>
        </w:tc>
      </w:tr>
      <w:tr w:rsidR="00472751" w:rsidRPr="00023F3C" w14:paraId="2F3FCD99" w14:textId="77777777" w:rsidTr="007C2B88">
        <w:trPr>
          <w:trHeight w:val="847"/>
        </w:trPr>
        <w:tc>
          <w:tcPr>
            <w:tcW w:w="318" w:type="pct"/>
            <w:shd w:val="clear" w:color="auto" w:fill="B4C6E7" w:themeFill="accent1" w:themeFillTint="66"/>
            <w:vAlign w:val="center"/>
          </w:tcPr>
          <w:p w14:paraId="33F365DA" w14:textId="7281DA79"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b/>
                <w:bCs/>
                <w:color w:val="000000"/>
                <w:lang w:eastAsia="it-IT"/>
              </w:rPr>
              <w:t>G</w:t>
            </w:r>
          </w:p>
        </w:tc>
        <w:tc>
          <w:tcPr>
            <w:tcW w:w="4682" w:type="pct"/>
            <w:gridSpan w:val="8"/>
            <w:shd w:val="clear" w:color="auto" w:fill="B4C6E7" w:themeFill="accent1" w:themeFillTint="66"/>
            <w:vAlign w:val="center"/>
          </w:tcPr>
          <w:p w14:paraId="54572C00" w14:textId="47B1AE88" w:rsidR="00472751" w:rsidRPr="0010484C" w:rsidRDefault="00472751" w:rsidP="00472751">
            <w:pPr>
              <w:spacing w:after="0" w:line="240" w:lineRule="auto"/>
              <w:jc w:val="center"/>
              <w:rPr>
                <w:rFonts w:ascii="Garamond" w:eastAsia="Times New Roman" w:hAnsi="Garamond" w:cs="Times New Roman"/>
                <w:color w:val="FF0000"/>
                <w:highlight w:val="yellow"/>
                <w:lang w:eastAsia="it-IT"/>
              </w:rPr>
            </w:pPr>
            <w:r w:rsidRPr="00D7184A">
              <w:rPr>
                <w:rFonts w:ascii="Garamond" w:eastAsia="Times New Roman" w:hAnsi="Garamond" w:cs="Times New Roman"/>
                <w:b/>
                <w:bCs/>
                <w:color w:val="000000" w:themeColor="text1"/>
                <w:lang w:eastAsia="it-IT"/>
              </w:rPr>
              <w:t>Verifica del rispetto della normativa appalti: Commissione giudicatrice e aggiudicazione</w:t>
            </w:r>
          </w:p>
        </w:tc>
      </w:tr>
      <w:tr w:rsidR="00472751" w:rsidRPr="00023F3C" w14:paraId="76E54301" w14:textId="77777777" w:rsidTr="006F29DD">
        <w:trPr>
          <w:trHeight w:val="1417"/>
        </w:trPr>
        <w:tc>
          <w:tcPr>
            <w:tcW w:w="318" w:type="pct"/>
            <w:shd w:val="clear" w:color="auto" w:fill="auto"/>
            <w:vAlign w:val="center"/>
          </w:tcPr>
          <w:p w14:paraId="4E98F5D1" w14:textId="68DA4630"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53" w:type="pct"/>
            <w:shd w:val="clear" w:color="auto" w:fill="auto"/>
            <w:vAlign w:val="center"/>
          </w:tcPr>
          <w:p w14:paraId="5D1B2AAA" w14:textId="2EA8D225" w:rsidR="00472751" w:rsidRDefault="00472751" w:rsidP="0047275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r>
              <w:rPr>
                <w:rFonts w:ascii="Garamond" w:eastAsia="Times New Roman" w:hAnsi="Garamond" w:cs="Times New Roman"/>
                <w:color w:val="000000"/>
                <w:lang w:eastAsia="it-IT"/>
              </w:rPr>
              <w:t xml:space="preserve"> (art. 93, comma 1, del D. Lgs. 36/2023)?</w:t>
            </w:r>
          </w:p>
        </w:tc>
        <w:tc>
          <w:tcPr>
            <w:tcW w:w="136" w:type="pct"/>
            <w:shd w:val="clear" w:color="auto" w:fill="auto"/>
            <w:vAlign w:val="center"/>
          </w:tcPr>
          <w:p w14:paraId="7640B07E"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2ABFD1D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BE175D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33720841" w14:textId="77777777" w:rsidR="00472751" w:rsidRPr="000D5884"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38B36EF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2F9B4347"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1783AD07" w14:textId="202465C7" w:rsidR="00472751" w:rsidRPr="007026AC"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Atto di nomina dei commissari e di costituzione della </w:t>
            </w:r>
            <w:r>
              <w:rPr>
                <w:rFonts w:ascii="Garamond" w:eastAsia="Times New Roman" w:hAnsi="Garamond" w:cs="Times New Roman"/>
                <w:color w:val="000000"/>
                <w:lang w:eastAsia="it-IT"/>
              </w:rPr>
              <w:t>Commissione</w:t>
            </w:r>
          </w:p>
          <w:p w14:paraId="3191B68B" w14:textId="631C855B" w:rsidR="00472751" w:rsidRPr="007026AC"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 di pre-qualifica </w:t>
            </w:r>
            <w:r w:rsidRPr="007026AC">
              <w:rPr>
                <w:rFonts w:ascii="Garamond" w:eastAsia="Times New Roman" w:hAnsi="Garamond" w:cs="Times New Roman"/>
                <w:color w:val="000000"/>
                <w:lang w:eastAsia="it-IT"/>
              </w:rPr>
              <w:t>ed altra documentazione di gara</w:t>
            </w:r>
          </w:p>
          <w:p w14:paraId="56B4F343" w14:textId="10281BA8" w:rsidR="00472751" w:rsidRPr="00AD0ADE"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w:t>
            </w:r>
            <w:r>
              <w:rPr>
                <w:rFonts w:ascii="Garamond" w:eastAsia="Times New Roman" w:hAnsi="Garamond" w:cs="Times New Roman"/>
                <w:color w:val="000000"/>
                <w:lang w:eastAsia="it-IT"/>
              </w:rPr>
              <w:t>Stazione Appaltante</w:t>
            </w:r>
            <w:r w:rsidRPr="007026AC">
              <w:rPr>
                <w:rFonts w:ascii="Garamond" w:eastAsia="Times New Roman" w:hAnsi="Garamond" w:cs="Times New Roman"/>
                <w:color w:val="000000"/>
                <w:lang w:eastAsia="it-IT"/>
              </w:rPr>
              <w:t xml:space="preserve"> </w:t>
            </w:r>
          </w:p>
        </w:tc>
      </w:tr>
      <w:tr w:rsidR="00472751" w:rsidRPr="00023F3C" w14:paraId="70C38E8D" w14:textId="77777777" w:rsidTr="006F29DD">
        <w:trPr>
          <w:trHeight w:val="1417"/>
        </w:trPr>
        <w:tc>
          <w:tcPr>
            <w:tcW w:w="318" w:type="pct"/>
            <w:shd w:val="clear" w:color="auto" w:fill="auto"/>
            <w:vAlign w:val="center"/>
          </w:tcPr>
          <w:p w14:paraId="088FFBFF" w14:textId="7C239096"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453" w:type="pct"/>
            <w:shd w:val="clear" w:color="auto" w:fill="auto"/>
            <w:vAlign w:val="center"/>
          </w:tcPr>
          <w:p w14:paraId="16C31C43" w14:textId="4230D633" w:rsidR="00472751" w:rsidRDefault="00472751" w:rsidP="0047275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r>
              <w:rPr>
                <w:rFonts w:ascii="Garamond" w:eastAsia="Times New Roman" w:hAnsi="Garamond" w:cs="Times New Roman"/>
                <w:color w:val="000000"/>
                <w:lang w:eastAsia="it-IT"/>
              </w:rPr>
              <w:t xml:space="preserve"> (art. 93, comma 2 del D. Lgs. 36/2023)</w:t>
            </w:r>
            <w:r w:rsidRPr="00E37BC7">
              <w:rPr>
                <w:rFonts w:ascii="Garamond" w:eastAsia="Times New Roman" w:hAnsi="Garamond" w:cs="Times New Roman"/>
                <w:color w:val="000000"/>
                <w:lang w:eastAsia="it-IT"/>
              </w:rPr>
              <w:t>?</w:t>
            </w:r>
          </w:p>
        </w:tc>
        <w:tc>
          <w:tcPr>
            <w:tcW w:w="136" w:type="pct"/>
            <w:shd w:val="clear" w:color="auto" w:fill="auto"/>
            <w:vAlign w:val="center"/>
          </w:tcPr>
          <w:p w14:paraId="561FF9C6"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23BE0D0E"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4D0789A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3539CFDF" w14:textId="138DB182" w:rsidR="00472751" w:rsidRPr="000D5884"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05E87AE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04FFEAB2"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42C09291" w14:textId="2DC7661D" w:rsidR="00472751" w:rsidRPr="00023F3C" w:rsidRDefault="00472751" w:rsidP="0047275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 xml:space="preserve">Atto di nomina dei commissari e di costituzione della </w:t>
            </w:r>
            <w:r>
              <w:rPr>
                <w:rFonts w:ascii="Garamond" w:eastAsia="Times New Roman" w:hAnsi="Garamond" w:cs="Times New Roman"/>
                <w:color w:val="000000"/>
                <w:lang w:eastAsia="it-IT"/>
              </w:rPr>
              <w:t>Commissione</w:t>
            </w:r>
          </w:p>
        </w:tc>
      </w:tr>
      <w:tr w:rsidR="00472751" w:rsidRPr="00023F3C" w14:paraId="4E8A2644" w14:textId="77777777" w:rsidTr="00405B1B">
        <w:trPr>
          <w:trHeight w:val="1055"/>
        </w:trPr>
        <w:tc>
          <w:tcPr>
            <w:tcW w:w="318" w:type="pct"/>
            <w:shd w:val="clear" w:color="auto" w:fill="auto"/>
            <w:vAlign w:val="center"/>
          </w:tcPr>
          <w:p w14:paraId="4F7FA39A" w14:textId="77A0E394"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53" w:type="pct"/>
            <w:shd w:val="clear" w:color="auto" w:fill="auto"/>
            <w:vAlign w:val="center"/>
          </w:tcPr>
          <w:p w14:paraId="6EB432F1" w14:textId="29797782" w:rsidR="00472751" w:rsidRPr="00A178FC" w:rsidRDefault="00472751" w:rsidP="00472751">
            <w:pPr>
              <w:spacing w:after="0" w:line="240" w:lineRule="auto"/>
              <w:jc w:val="both"/>
              <w:rPr>
                <w:rFonts w:ascii="Garamond" w:eastAsia="Times New Roman" w:hAnsi="Garamond" w:cs="Times New Roman"/>
                <w:lang w:eastAsia="it-IT"/>
              </w:rPr>
            </w:pPr>
            <w:r w:rsidRPr="00231718">
              <w:rPr>
                <w:rFonts w:ascii="Garamond" w:eastAsia="Times New Roman" w:hAnsi="Garamond" w:cs="Times New Roman"/>
                <w:lang w:eastAsia="it-IT"/>
              </w:rPr>
              <w:t>Sono state acquisite le dichiarazioni attestanti l’insussistenza di cause di incompatibilità  dei componenti</w:t>
            </w:r>
            <w:r w:rsidRPr="00FA1874">
              <w:rPr>
                <w:rFonts w:ascii="Garamond" w:eastAsia="Times New Roman" w:hAnsi="Garamond" w:cs="Times New Roman"/>
                <w:lang w:eastAsia="it-IT"/>
              </w:rPr>
              <w:t xml:space="preserve"> della </w:t>
            </w:r>
            <w:r>
              <w:rPr>
                <w:rFonts w:ascii="Garamond" w:eastAsia="Times New Roman" w:hAnsi="Garamond" w:cs="Times New Roman"/>
                <w:lang w:eastAsia="it-IT"/>
              </w:rPr>
              <w:t>C</w:t>
            </w:r>
            <w:r w:rsidRPr="00FA1874">
              <w:rPr>
                <w:rFonts w:ascii="Garamond" w:eastAsia="Times New Roman" w:hAnsi="Garamond" w:cs="Times New Roman"/>
                <w:lang w:eastAsia="it-IT"/>
              </w:rPr>
              <w:t>ommissione giudicatrice?</w:t>
            </w:r>
          </w:p>
        </w:tc>
        <w:tc>
          <w:tcPr>
            <w:tcW w:w="136" w:type="pct"/>
            <w:shd w:val="clear" w:color="auto" w:fill="auto"/>
            <w:vAlign w:val="center"/>
          </w:tcPr>
          <w:p w14:paraId="12134C4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961011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697411B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4D8A06E" w14:textId="7C194517" w:rsidR="00472751" w:rsidRPr="00910E31"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52F8343B" w14:textId="77777777" w:rsidR="00472751" w:rsidRDefault="00472751" w:rsidP="00472751">
            <w:pPr>
              <w:spacing w:after="0" w:line="240" w:lineRule="auto"/>
              <w:jc w:val="both"/>
              <w:rPr>
                <w:rFonts w:ascii="Garamond" w:eastAsia="Times New Roman" w:hAnsi="Garamond" w:cs="Times New Roman"/>
                <w:color w:val="2F5496" w:themeColor="accent1" w:themeShade="BF"/>
                <w:lang w:eastAsia="it-IT"/>
              </w:rPr>
            </w:pPr>
          </w:p>
          <w:p w14:paraId="258F549C" w14:textId="61FB4372" w:rsidR="0005025E" w:rsidRPr="004D008A" w:rsidRDefault="0005025E" w:rsidP="00472751">
            <w:pPr>
              <w:spacing w:after="0" w:line="240" w:lineRule="auto"/>
              <w:jc w:val="both"/>
              <w:rPr>
                <w:rFonts w:ascii="Garamond" w:eastAsia="Times New Roman" w:hAnsi="Garamond" w:cs="Times New Roman"/>
                <w:b/>
                <w:bCs/>
                <w:color w:val="2F5496" w:themeColor="accent1" w:themeShade="BF"/>
                <w:lang w:eastAsia="it-IT"/>
              </w:rPr>
            </w:pPr>
          </w:p>
        </w:tc>
        <w:tc>
          <w:tcPr>
            <w:tcW w:w="408" w:type="pct"/>
            <w:shd w:val="clear" w:color="auto" w:fill="auto"/>
            <w:vAlign w:val="center"/>
          </w:tcPr>
          <w:p w14:paraId="7AF7D088"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06ADA471" w14:textId="245253EF" w:rsidR="00472751" w:rsidRPr="00A76A0D" w:rsidRDefault="00472751" w:rsidP="00472751">
            <w:pPr>
              <w:spacing w:after="0" w:line="240" w:lineRule="auto"/>
              <w:jc w:val="both"/>
              <w:rPr>
                <w:rFonts w:ascii="Garamond" w:eastAsia="Times New Roman" w:hAnsi="Garamond" w:cs="Times New Roman"/>
                <w:lang w:eastAsia="it-IT"/>
              </w:rPr>
            </w:pPr>
            <w:r w:rsidRPr="00FA1874">
              <w:rPr>
                <w:rFonts w:ascii="Garamond" w:eastAsia="Times New Roman" w:hAnsi="Garamond" w:cs="Times New Roman"/>
                <w:lang w:eastAsia="it-IT"/>
              </w:rPr>
              <w:t>• Dichiarazioni di insussistenza di cause di incompatibilità</w:t>
            </w:r>
          </w:p>
        </w:tc>
      </w:tr>
      <w:tr w:rsidR="00472751" w:rsidRPr="00023F3C" w14:paraId="67EC3708" w14:textId="77777777" w:rsidTr="00405B1B">
        <w:trPr>
          <w:trHeight w:val="971"/>
        </w:trPr>
        <w:tc>
          <w:tcPr>
            <w:tcW w:w="318" w:type="pct"/>
            <w:shd w:val="clear" w:color="auto" w:fill="auto"/>
            <w:vAlign w:val="center"/>
          </w:tcPr>
          <w:p w14:paraId="037731A2" w14:textId="5FC544FF"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53" w:type="pct"/>
            <w:shd w:val="clear" w:color="auto" w:fill="auto"/>
            <w:vAlign w:val="center"/>
          </w:tcPr>
          <w:p w14:paraId="0EB7C77B" w14:textId="3F6CA45F" w:rsidR="00472751" w:rsidRPr="0004674E" w:rsidRDefault="00472751" w:rsidP="00472751">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w:t>
            </w:r>
            <w:r>
              <w:rPr>
                <w:rFonts w:ascii="Garamond" w:eastAsia="Times New Roman" w:hAnsi="Garamond" w:cs="Times New Roman"/>
                <w:color w:val="000000"/>
                <w:lang w:eastAsia="it-IT"/>
              </w:rPr>
              <w:t xml:space="preserve">gli </w:t>
            </w:r>
            <w:r w:rsidRPr="009C0FFC">
              <w:rPr>
                <w:rFonts w:ascii="Garamond" w:eastAsia="Times New Roman" w:hAnsi="Garamond" w:cs="Times New Roman"/>
                <w:color w:val="000000"/>
                <w:lang w:eastAsia="it-IT"/>
              </w:rPr>
              <w:t>art</w:t>
            </w:r>
            <w:r>
              <w:rPr>
                <w:rFonts w:ascii="Garamond" w:eastAsia="Times New Roman" w:hAnsi="Garamond" w:cs="Times New Roman"/>
                <w:color w:val="000000"/>
                <w:lang w:eastAsia="it-IT"/>
              </w:rPr>
              <w:t>t</w:t>
            </w:r>
            <w:r w:rsidRPr="009C0FF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94 e 95</w:t>
            </w:r>
            <w:r w:rsidRPr="009C0FFC">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 xml:space="preserve"> L</w:t>
            </w:r>
            <w:r w:rsidRPr="009C0FF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9C0FFC">
              <w:rPr>
                <w:rFonts w:ascii="Garamond" w:eastAsia="Times New Roman" w:hAnsi="Garamond" w:cs="Times New Roman"/>
                <w:color w:val="000000"/>
                <w:lang w:eastAsia="it-IT"/>
              </w:rPr>
              <w:t>?</w:t>
            </w:r>
          </w:p>
        </w:tc>
        <w:tc>
          <w:tcPr>
            <w:tcW w:w="136" w:type="pct"/>
            <w:shd w:val="clear" w:color="auto" w:fill="auto"/>
            <w:vAlign w:val="center"/>
          </w:tcPr>
          <w:p w14:paraId="3B6C72EE"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4A81E59C"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745260A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17528504" w14:textId="316B415F" w:rsidR="00472751" w:rsidRPr="00910E31"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tcPr>
          <w:p w14:paraId="53C5B3A8" w14:textId="4448CC4F"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shd w:val="clear" w:color="auto" w:fill="auto"/>
          </w:tcPr>
          <w:p w14:paraId="4389DDF1"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628A1FA0" w14:textId="24981411" w:rsidR="00472751" w:rsidRPr="00023F3C" w:rsidRDefault="00472751" w:rsidP="00472751">
            <w:pPr>
              <w:spacing w:after="0" w:line="240" w:lineRule="auto"/>
              <w:jc w:val="both"/>
              <w:rPr>
                <w:rFonts w:ascii="Garamond" w:eastAsia="Times New Roman" w:hAnsi="Garamond" w:cs="Times New Roman"/>
                <w:color w:val="000000"/>
                <w:lang w:eastAsia="it-IT"/>
              </w:rPr>
            </w:pPr>
            <w:r w:rsidRPr="00953936">
              <w:rPr>
                <w:rFonts w:ascii="Garamond" w:eastAsia="Times New Roman" w:hAnsi="Garamond" w:cs="Times New Roman"/>
                <w:color w:val="000000"/>
                <w:lang w:eastAsia="it-IT"/>
              </w:rPr>
              <w:t xml:space="preserve">• Verbali RUP/Seggio di Gara/ </w:t>
            </w:r>
            <w:r>
              <w:rPr>
                <w:rFonts w:ascii="Garamond" w:eastAsia="Times New Roman" w:hAnsi="Garamond" w:cs="Times New Roman"/>
                <w:color w:val="000000"/>
                <w:lang w:eastAsia="it-IT"/>
              </w:rPr>
              <w:t>Commissione</w:t>
            </w:r>
          </w:p>
        </w:tc>
      </w:tr>
      <w:tr w:rsidR="00472751" w:rsidRPr="00023F3C" w14:paraId="50088D93" w14:textId="77777777" w:rsidTr="006F29DD">
        <w:trPr>
          <w:trHeight w:val="1417"/>
        </w:trPr>
        <w:tc>
          <w:tcPr>
            <w:tcW w:w="318" w:type="pct"/>
            <w:shd w:val="clear" w:color="auto" w:fill="auto"/>
            <w:vAlign w:val="center"/>
          </w:tcPr>
          <w:p w14:paraId="4CD61E21" w14:textId="732C24BB"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53" w:type="pct"/>
            <w:shd w:val="clear" w:color="auto" w:fill="auto"/>
            <w:vAlign w:val="center"/>
          </w:tcPr>
          <w:p w14:paraId="4D4EA65D" w14:textId="0D67EBFF" w:rsidR="00472751" w:rsidRPr="009C0FFC" w:rsidRDefault="00472751" w:rsidP="00472751">
            <w:pPr>
              <w:spacing w:after="0" w:line="240" w:lineRule="auto"/>
              <w:jc w:val="both"/>
              <w:rPr>
                <w:rFonts w:ascii="Garamond" w:eastAsia="Times New Roman" w:hAnsi="Garamond" w:cs="Times New Roman"/>
                <w:color w:val="000000"/>
                <w:lang w:eastAsia="it-IT"/>
              </w:rPr>
            </w:pPr>
            <w:r w:rsidRPr="001A50CC">
              <w:rPr>
                <w:rFonts w:ascii="Garamond" w:eastAsia="Times New Roman" w:hAnsi="Garamond" w:cs="Times New Roman"/>
                <w:lang w:eastAsia="it-IT"/>
              </w:rPr>
              <w:t xml:space="preserve">È stato necessario avviare in corso di gara il procedimento di cui all’art. 101 del </w:t>
            </w:r>
            <w:r>
              <w:rPr>
                <w:rFonts w:ascii="Garamond" w:eastAsia="Times New Roman" w:hAnsi="Garamond" w:cs="Times New Roman"/>
                <w:lang w:eastAsia="it-IT"/>
              </w:rPr>
              <w:t>D</w:t>
            </w:r>
            <w:r w:rsidRPr="001A50CC">
              <w:rPr>
                <w:rFonts w:ascii="Garamond" w:eastAsia="Times New Roman" w:hAnsi="Garamond" w:cs="Times New Roman"/>
                <w:lang w:eastAsia="it-IT"/>
              </w:rPr>
              <w:t>.</w:t>
            </w:r>
            <w:r>
              <w:rPr>
                <w:rFonts w:ascii="Garamond" w:eastAsia="Times New Roman" w:hAnsi="Garamond" w:cs="Times New Roman"/>
                <w:lang w:eastAsia="it-IT"/>
              </w:rPr>
              <w:t xml:space="preserve"> L</w:t>
            </w:r>
            <w:r w:rsidRPr="001A50CC">
              <w:rPr>
                <w:rFonts w:ascii="Garamond" w:eastAsia="Times New Roman" w:hAnsi="Garamond" w:cs="Times New Roman"/>
                <w:lang w:eastAsia="it-IT"/>
              </w:rPr>
              <w:t>gs. 36/2023 (“</w:t>
            </w:r>
            <w:r>
              <w:rPr>
                <w:rFonts w:ascii="Garamond" w:eastAsia="Times New Roman" w:hAnsi="Garamond" w:cs="Times New Roman"/>
                <w:lang w:eastAsia="it-IT"/>
              </w:rPr>
              <w:t>S</w:t>
            </w:r>
            <w:r w:rsidRPr="001A50CC">
              <w:rPr>
                <w:rFonts w:ascii="Garamond" w:eastAsia="Times New Roman" w:hAnsi="Garamond" w:cs="Times New Roman"/>
                <w:lang w:eastAsia="it-IT"/>
              </w:rPr>
              <w:t>occorso istruttorio”)?</w:t>
            </w:r>
          </w:p>
        </w:tc>
        <w:tc>
          <w:tcPr>
            <w:tcW w:w="136" w:type="pct"/>
            <w:shd w:val="clear" w:color="auto" w:fill="auto"/>
            <w:vAlign w:val="center"/>
          </w:tcPr>
          <w:p w14:paraId="5D51177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AFE670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5CC465B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757F1151" w14:textId="77777777" w:rsidR="00472751" w:rsidRPr="00910E31"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26C84996"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6CBBCE64"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7BE9B66E" w14:textId="7261BCF7" w:rsidR="00472751" w:rsidRPr="00953936" w:rsidRDefault="00472751" w:rsidP="00472751">
            <w:pPr>
              <w:spacing w:after="0" w:line="240" w:lineRule="auto"/>
              <w:jc w:val="both"/>
              <w:rPr>
                <w:rFonts w:ascii="Garamond" w:eastAsia="Times New Roman" w:hAnsi="Garamond" w:cs="Times New Roman"/>
                <w:color w:val="000000"/>
                <w:lang w:eastAsia="it-IT"/>
              </w:rPr>
            </w:pPr>
            <w:r w:rsidRPr="001A50CC">
              <w:rPr>
                <w:rFonts w:ascii="Garamond" w:eastAsia="Times New Roman" w:hAnsi="Garamond" w:cs="Times New Roman"/>
                <w:lang w:eastAsia="it-IT"/>
              </w:rPr>
              <w:t xml:space="preserve">• Verbali RUP/Seggio di Gara/ </w:t>
            </w:r>
            <w:r>
              <w:rPr>
                <w:rFonts w:ascii="Garamond" w:eastAsia="Times New Roman" w:hAnsi="Garamond" w:cs="Times New Roman"/>
                <w:lang w:eastAsia="it-IT"/>
              </w:rPr>
              <w:t>Commissione</w:t>
            </w:r>
          </w:p>
        </w:tc>
      </w:tr>
      <w:tr w:rsidR="00472751" w:rsidRPr="00023F3C" w14:paraId="7B31A4BE" w14:textId="77777777" w:rsidTr="006F29DD">
        <w:trPr>
          <w:trHeight w:val="1417"/>
        </w:trPr>
        <w:tc>
          <w:tcPr>
            <w:tcW w:w="318" w:type="pct"/>
            <w:shd w:val="clear" w:color="auto" w:fill="auto"/>
            <w:vAlign w:val="center"/>
          </w:tcPr>
          <w:p w14:paraId="0872C07A" w14:textId="3A8A15D8"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53" w:type="pct"/>
            <w:shd w:val="clear" w:color="auto" w:fill="auto"/>
            <w:vAlign w:val="center"/>
          </w:tcPr>
          <w:p w14:paraId="354EB401" w14:textId="57414E4D" w:rsidR="00472751" w:rsidRPr="001A50CC" w:rsidRDefault="00472751" w:rsidP="00472751">
            <w:pPr>
              <w:spacing w:after="0" w:line="240" w:lineRule="auto"/>
              <w:jc w:val="both"/>
              <w:rPr>
                <w:rFonts w:ascii="Garamond" w:eastAsia="Times New Roman" w:hAnsi="Garamond" w:cs="Times New Roman"/>
                <w:lang w:eastAsia="it-IT"/>
              </w:rPr>
            </w:pPr>
            <w:r w:rsidRPr="001A50CC">
              <w:rPr>
                <w:rFonts w:ascii="Garamond" w:eastAsia="Times New Roman" w:hAnsi="Garamond" w:cs="Times New Roman"/>
                <w:lang w:eastAsia="it-IT"/>
              </w:rPr>
              <w:t>Nel caso in cui sia stati avviato, il procedimento di “</w:t>
            </w:r>
            <w:r>
              <w:rPr>
                <w:rFonts w:ascii="Garamond" w:eastAsia="Times New Roman" w:hAnsi="Garamond" w:cs="Times New Roman"/>
                <w:lang w:eastAsia="it-IT"/>
              </w:rPr>
              <w:t>S</w:t>
            </w:r>
            <w:r w:rsidRPr="001A50CC">
              <w:rPr>
                <w:rFonts w:ascii="Garamond" w:eastAsia="Times New Roman" w:hAnsi="Garamond" w:cs="Times New Roman"/>
                <w:lang w:eastAsia="it-IT"/>
              </w:rPr>
              <w:t xml:space="preserve">occorso istruttorio” è stato svolto in conformità con all’art. 101 del </w:t>
            </w:r>
            <w:r>
              <w:rPr>
                <w:rFonts w:ascii="Garamond" w:eastAsia="Times New Roman" w:hAnsi="Garamond" w:cs="Times New Roman"/>
                <w:lang w:eastAsia="it-IT"/>
              </w:rPr>
              <w:t>D</w:t>
            </w:r>
            <w:r w:rsidRPr="001A50CC">
              <w:rPr>
                <w:rFonts w:ascii="Garamond" w:eastAsia="Times New Roman" w:hAnsi="Garamond" w:cs="Times New Roman"/>
                <w:lang w:eastAsia="it-IT"/>
              </w:rPr>
              <w:t>.</w:t>
            </w:r>
            <w:r>
              <w:rPr>
                <w:rFonts w:ascii="Garamond" w:eastAsia="Times New Roman" w:hAnsi="Garamond" w:cs="Times New Roman"/>
                <w:lang w:eastAsia="it-IT"/>
              </w:rPr>
              <w:t xml:space="preserve"> L</w:t>
            </w:r>
            <w:r w:rsidRPr="001A50CC">
              <w:rPr>
                <w:rFonts w:ascii="Garamond" w:eastAsia="Times New Roman" w:hAnsi="Garamond" w:cs="Times New Roman"/>
                <w:lang w:eastAsia="it-IT"/>
              </w:rPr>
              <w:t>gs. 36/2023?</w:t>
            </w:r>
          </w:p>
        </w:tc>
        <w:tc>
          <w:tcPr>
            <w:tcW w:w="136" w:type="pct"/>
            <w:shd w:val="clear" w:color="auto" w:fill="auto"/>
            <w:vAlign w:val="center"/>
          </w:tcPr>
          <w:p w14:paraId="275C603C"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1DE4976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6591B17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15335DF" w14:textId="77777777" w:rsidR="00472751" w:rsidRPr="00910E31"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1046729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79A70F1A"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18FB4924" w14:textId="1EE408C9" w:rsidR="00472751" w:rsidRPr="001A50CC" w:rsidRDefault="00472751" w:rsidP="00472751">
            <w:pPr>
              <w:spacing w:after="0" w:line="240" w:lineRule="auto"/>
              <w:jc w:val="both"/>
              <w:rPr>
                <w:rFonts w:ascii="Garamond" w:eastAsia="Times New Roman" w:hAnsi="Garamond" w:cs="Times New Roman"/>
                <w:lang w:eastAsia="it-IT"/>
              </w:rPr>
            </w:pPr>
            <w:r w:rsidRPr="001A50CC">
              <w:rPr>
                <w:rFonts w:ascii="Garamond" w:eastAsia="Times New Roman" w:hAnsi="Garamond" w:cs="Times New Roman"/>
                <w:lang w:eastAsia="it-IT"/>
              </w:rPr>
              <w:t xml:space="preserve">• Verbali RUP/Seggio di Gara/ </w:t>
            </w:r>
            <w:r>
              <w:rPr>
                <w:rFonts w:ascii="Garamond" w:eastAsia="Times New Roman" w:hAnsi="Garamond" w:cs="Times New Roman"/>
                <w:lang w:eastAsia="it-IT"/>
              </w:rPr>
              <w:t>Commissione</w:t>
            </w:r>
          </w:p>
        </w:tc>
      </w:tr>
      <w:tr w:rsidR="00472751" w:rsidRPr="00023F3C" w14:paraId="38151014" w14:textId="52B7263C" w:rsidTr="006F29DD">
        <w:trPr>
          <w:trHeight w:val="1030"/>
        </w:trPr>
        <w:tc>
          <w:tcPr>
            <w:tcW w:w="318" w:type="pct"/>
            <w:shd w:val="clear" w:color="auto" w:fill="auto"/>
            <w:vAlign w:val="center"/>
          </w:tcPr>
          <w:p w14:paraId="35E05AE5" w14:textId="6CB03EA2"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453" w:type="pct"/>
            <w:shd w:val="clear" w:color="auto" w:fill="auto"/>
            <w:vAlign w:val="center"/>
          </w:tcPr>
          <w:p w14:paraId="7B0BCECA" w14:textId="6BDFDCDC" w:rsidR="00472751" w:rsidRDefault="00472751" w:rsidP="00472751">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 xml:space="preserve">Sono stati redatti i verbali delle operazioni di gara da parte del RUP e/o dalla </w:t>
            </w:r>
            <w:r>
              <w:rPr>
                <w:rFonts w:ascii="Garamond" w:eastAsia="Times New Roman" w:hAnsi="Garamond" w:cs="Times New Roman"/>
                <w:color w:val="000000"/>
                <w:lang w:eastAsia="it-IT"/>
              </w:rPr>
              <w:t>Commissione</w:t>
            </w:r>
            <w:r w:rsidRPr="00ED38B9">
              <w:rPr>
                <w:rFonts w:ascii="Garamond" w:eastAsia="Times New Roman" w:hAnsi="Garamond" w:cs="Times New Roman"/>
                <w:color w:val="000000"/>
                <w:lang w:eastAsia="it-IT"/>
              </w:rPr>
              <w:t xml:space="preserve"> giudicatrice?</w:t>
            </w:r>
          </w:p>
        </w:tc>
        <w:tc>
          <w:tcPr>
            <w:tcW w:w="136" w:type="pct"/>
            <w:shd w:val="clear" w:color="auto" w:fill="auto"/>
            <w:vAlign w:val="center"/>
          </w:tcPr>
          <w:p w14:paraId="0F092627" w14:textId="43C68556"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6D0968ED" w14:textId="31F61726"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D0B463C" w14:textId="48E2DDA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54922245" w14:textId="425E2922"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05398CEF" w14:textId="315CD28C"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7CA68D7A"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0BE05477" w14:textId="69BBD1AF" w:rsidR="00472751" w:rsidRPr="00023F3C" w:rsidRDefault="00472751" w:rsidP="0047275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Commissione</w:t>
            </w:r>
            <w:r w:rsidRPr="00622822">
              <w:rPr>
                <w:rFonts w:ascii="Garamond" w:eastAsia="Times New Roman" w:hAnsi="Garamond" w:cs="Times New Roman"/>
                <w:color w:val="000000"/>
                <w:lang w:eastAsia="it-IT"/>
              </w:rPr>
              <w:t xml:space="preserve"> </w:t>
            </w:r>
          </w:p>
        </w:tc>
      </w:tr>
      <w:tr w:rsidR="00472751" w:rsidRPr="00023F3C" w14:paraId="0706C2D7" w14:textId="77777777" w:rsidTr="007E347C">
        <w:trPr>
          <w:trHeight w:val="578"/>
        </w:trPr>
        <w:tc>
          <w:tcPr>
            <w:tcW w:w="318" w:type="pct"/>
            <w:shd w:val="clear" w:color="auto" w:fill="auto"/>
            <w:vAlign w:val="center"/>
          </w:tcPr>
          <w:p w14:paraId="2F2F2B19" w14:textId="341CBCEC"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453" w:type="pct"/>
            <w:shd w:val="clear" w:color="auto" w:fill="auto"/>
            <w:vAlign w:val="center"/>
          </w:tcPr>
          <w:p w14:paraId="1AC1BE42" w14:textId="77777777" w:rsidR="00472751" w:rsidRPr="00003D82" w:rsidRDefault="00472751" w:rsidP="00472751">
            <w:pPr>
              <w:jc w:val="both"/>
              <w:rPr>
                <w:rFonts w:ascii="Garamond" w:eastAsia="Times New Roman" w:hAnsi="Garamond" w:cs="Times New Roman"/>
                <w:lang w:eastAsia="it-IT"/>
              </w:rPr>
            </w:pPr>
            <w:r w:rsidRPr="00003D82">
              <w:rPr>
                <w:rFonts w:ascii="Garamond" w:eastAsia="Times New Roman" w:hAnsi="Garamond" w:cs="Times New Roman"/>
                <w:lang w:eastAsia="it-IT"/>
              </w:rPr>
              <w:t>Nel caso sia stato applicato il criterio del miglior rapporto qualità/prezzo, la valutazione dell'offerta economica ha tenuto conto</w:t>
            </w:r>
          </w:p>
          <w:p w14:paraId="15AC9F67" w14:textId="77777777" w:rsidR="00472751" w:rsidRPr="00003D82" w:rsidRDefault="00472751" w:rsidP="00472751">
            <w:pPr>
              <w:pStyle w:val="ListParagraph"/>
              <w:numPr>
                <w:ilvl w:val="0"/>
                <w:numId w:val="27"/>
              </w:numPr>
              <w:jc w:val="both"/>
              <w:rPr>
                <w:rFonts w:ascii="Garamond" w:eastAsia="Times New Roman" w:hAnsi="Garamond" w:cs="Times New Roman"/>
                <w:lang w:eastAsia="it-IT"/>
              </w:rPr>
            </w:pPr>
            <w:r w:rsidRPr="00003D82">
              <w:rPr>
                <w:rFonts w:ascii="Garamond" w:eastAsia="Times New Roman" w:hAnsi="Garamond" w:cs="Times New Roman"/>
                <w:lang w:eastAsia="it-IT"/>
              </w:rPr>
              <w:t>che le offerte</w:t>
            </w:r>
            <w:r>
              <w:rPr>
                <w:rFonts w:ascii="Garamond" w:eastAsia="Times New Roman" w:hAnsi="Garamond" w:cs="Times New Roman"/>
                <w:lang w:eastAsia="it-IT"/>
              </w:rPr>
              <w:t>:</w:t>
            </w:r>
          </w:p>
          <w:p w14:paraId="1A6BF974" w14:textId="77777777" w:rsidR="00472751" w:rsidRPr="00003D82" w:rsidRDefault="00472751" w:rsidP="00472751">
            <w:pPr>
              <w:pStyle w:val="ListParagraph"/>
              <w:numPr>
                <w:ilvl w:val="0"/>
                <w:numId w:val="26"/>
              </w:numPr>
              <w:jc w:val="both"/>
              <w:rPr>
                <w:rFonts w:ascii="Garamond" w:eastAsia="Times New Roman" w:hAnsi="Garamond" w:cs="Times New Roman"/>
                <w:lang w:eastAsia="it-IT"/>
              </w:rPr>
            </w:pPr>
            <w:r>
              <w:rPr>
                <w:rFonts w:ascii="Garamond" w:eastAsia="Times New Roman" w:hAnsi="Garamond" w:cs="Times New Roman"/>
                <w:lang w:eastAsia="it-IT"/>
              </w:rPr>
              <w:t>s</w:t>
            </w:r>
            <w:r w:rsidRPr="00003D82">
              <w:rPr>
                <w:rFonts w:ascii="Garamond" w:eastAsia="Times New Roman" w:hAnsi="Garamond" w:cs="Times New Roman"/>
                <w:lang w:eastAsia="it-IT"/>
              </w:rPr>
              <w:t xml:space="preserve">iano inferiori alla base di gara, </w:t>
            </w:r>
          </w:p>
          <w:p w14:paraId="3B4D921C" w14:textId="77777777" w:rsidR="00472751" w:rsidRPr="00003D82" w:rsidRDefault="00472751" w:rsidP="00472751">
            <w:pPr>
              <w:pStyle w:val="ListParagraph"/>
              <w:numPr>
                <w:ilvl w:val="0"/>
                <w:numId w:val="26"/>
              </w:numPr>
              <w:jc w:val="both"/>
              <w:rPr>
                <w:rFonts w:ascii="Garamond" w:eastAsia="Times New Roman" w:hAnsi="Garamond" w:cs="Times New Roman"/>
                <w:lang w:eastAsia="it-IT"/>
              </w:rPr>
            </w:pPr>
            <w:r w:rsidRPr="00003D82">
              <w:rPr>
                <w:rFonts w:ascii="Garamond" w:eastAsia="Times New Roman" w:hAnsi="Garamond" w:cs="Times New Roman"/>
                <w:lang w:eastAsia="it-IT"/>
              </w:rPr>
              <w:t xml:space="preserve">non condizionate, </w:t>
            </w:r>
          </w:p>
          <w:p w14:paraId="30DD2DF2" w14:textId="77777777" w:rsidR="00472751" w:rsidRDefault="00472751" w:rsidP="00472751">
            <w:pPr>
              <w:pStyle w:val="ListParagraph"/>
              <w:numPr>
                <w:ilvl w:val="0"/>
                <w:numId w:val="26"/>
              </w:numPr>
              <w:jc w:val="both"/>
              <w:rPr>
                <w:rFonts w:ascii="Garamond" w:eastAsia="Times New Roman" w:hAnsi="Garamond" w:cs="Times New Roman"/>
                <w:lang w:eastAsia="it-IT"/>
              </w:rPr>
            </w:pPr>
            <w:r w:rsidRPr="00003D82">
              <w:rPr>
                <w:rFonts w:ascii="Garamond" w:eastAsia="Times New Roman" w:hAnsi="Garamond" w:cs="Times New Roman"/>
                <w:lang w:eastAsia="it-IT"/>
              </w:rPr>
              <w:t>non parziali?</w:t>
            </w:r>
          </w:p>
          <w:p w14:paraId="3F952B2F" w14:textId="362B2953" w:rsidR="00472751" w:rsidRPr="00305E9D" w:rsidRDefault="00472751" w:rsidP="00472751">
            <w:pPr>
              <w:pStyle w:val="ListParagraph"/>
              <w:numPr>
                <w:ilvl w:val="0"/>
                <w:numId w:val="27"/>
              </w:numPr>
              <w:jc w:val="both"/>
              <w:rPr>
                <w:rFonts w:ascii="Garamond" w:eastAsia="Times New Roman" w:hAnsi="Garamond" w:cs="Times New Roman"/>
                <w:lang w:eastAsia="it-IT"/>
              </w:rPr>
            </w:pPr>
            <w:r w:rsidRPr="00305E9D">
              <w:rPr>
                <w:rFonts w:ascii="Garamond" w:eastAsia="Times New Roman" w:hAnsi="Garamond" w:cs="Times New Roman"/>
                <w:lang w:eastAsia="it-IT"/>
              </w:rPr>
              <w:t>dei criteri indicati nel disciplinare?</w:t>
            </w:r>
          </w:p>
        </w:tc>
        <w:tc>
          <w:tcPr>
            <w:tcW w:w="136" w:type="pct"/>
            <w:shd w:val="clear" w:color="auto" w:fill="auto"/>
            <w:vAlign w:val="center"/>
          </w:tcPr>
          <w:p w14:paraId="58A6806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6985FC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E9E70BE"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3F57E5A4" w14:textId="12DF16AD"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2A119C65" w14:textId="0505B4F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shd w:val="clear" w:color="auto" w:fill="auto"/>
            <w:vAlign w:val="center"/>
          </w:tcPr>
          <w:p w14:paraId="418C92D5"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534773EC" w14:textId="77777777" w:rsidR="00472751" w:rsidRDefault="00472751" w:rsidP="00472751">
            <w:pPr>
              <w:spacing w:after="0" w:line="240" w:lineRule="auto"/>
              <w:jc w:val="both"/>
              <w:rPr>
                <w:rFonts w:ascii="Garamond" w:eastAsia="Times New Roman" w:hAnsi="Garamond" w:cs="Times New Roman"/>
                <w:color w:val="000000"/>
                <w:lang w:eastAsia="it-IT"/>
              </w:rPr>
            </w:pPr>
            <w:r w:rsidRPr="00122C8F">
              <w:rPr>
                <w:rFonts w:ascii="Garamond" w:eastAsia="Times New Roman" w:hAnsi="Garamond" w:cs="Times New Roman"/>
                <w:color w:val="000000"/>
                <w:lang w:eastAsia="it-IT"/>
              </w:rPr>
              <w:t>• Verbali RUP/Seggio di Gara/ commissione</w:t>
            </w:r>
          </w:p>
          <w:p w14:paraId="00A9A40A" w14:textId="7737011E" w:rsidR="00472751" w:rsidRPr="006E6AE8" w:rsidRDefault="00472751" w:rsidP="00472751">
            <w:pPr>
              <w:spacing w:after="0" w:line="240" w:lineRule="auto"/>
              <w:jc w:val="both"/>
              <w:rPr>
                <w:rFonts w:ascii="Garamond" w:eastAsia="Times New Roman" w:hAnsi="Garamond" w:cs="Times New Roman"/>
                <w:color w:val="000000"/>
                <w:highlight w:val="yellow"/>
                <w:lang w:eastAsia="it-IT"/>
              </w:rPr>
            </w:pPr>
            <w:r w:rsidRPr="00122C8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gara </w:t>
            </w:r>
          </w:p>
        </w:tc>
      </w:tr>
      <w:tr w:rsidR="00472751" w:rsidRPr="00023F3C" w14:paraId="4FDAD5E0" w14:textId="77777777" w:rsidTr="006F29DD">
        <w:trPr>
          <w:trHeight w:val="888"/>
        </w:trPr>
        <w:tc>
          <w:tcPr>
            <w:tcW w:w="318" w:type="pct"/>
            <w:shd w:val="clear" w:color="auto" w:fill="auto"/>
            <w:vAlign w:val="center"/>
          </w:tcPr>
          <w:p w14:paraId="6DDAE852" w14:textId="6B68348B"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453" w:type="pct"/>
            <w:shd w:val="clear" w:color="auto" w:fill="auto"/>
            <w:vAlign w:val="center"/>
          </w:tcPr>
          <w:p w14:paraId="020F93A5" w14:textId="4EA357C1" w:rsidR="00472751" w:rsidRDefault="00472751" w:rsidP="0047275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gli appalti ad alta intensità di manodopera, </w:t>
            </w:r>
            <w:r w:rsidRPr="00CC6BE6">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Stazione Appaltante</w:t>
            </w:r>
            <w:r w:rsidRPr="00CC6BE6">
              <w:rPr>
                <w:rFonts w:ascii="Garamond" w:eastAsia="Times New Roman" w:hAnsi="Garamond" w:cs="Times New Roman"/>
                <w:color w:val="000000"/>
                <w:lang w:eastAsia="it-IT"/>
              </w:rPr>
              <w:t xml:space="preserve"> ha stabilito un tetto massimo per il punteggio economico entro il limite del 30 per cento </w:t>
            </w:r>
            <w:r>
              <w:rPr>
                <w:rFonts w:ascii="Garamond" w:eastAsia="Times New Roman" w:hAnsi="Garamond" w:cs="Times New Roman"/>
                <w:color w:val="000000"/>
                <w:lang w:eastAsia="it-IT"/>
              </w:rPr>
              <w:t>(art. 108, comma 4, del D. Lgs. 36/2023</w:t>
            </w:r>
            <w:r w:rsidRPr="00CC6BE6">
              <w:rPr>
                <w:rFonts w:ascii="Garamond" w:eastAsia="Times New Roman" w:hAnsi="Garamond" w:cs="Times New Roman"/>
                <w:color w:val="000000"/>
                <w:lang w:eastAsia="it-IT"/>
              </w:rPr>
              <w:t>)?</w:t>
            </w:r>
          </w:p>
        </w:tc>
        <w:tc>
          <w:tcPr>
            <w:tcW w:w="136" w:type="pct"/>
            <w:shd w:val="clear" w:color="auto" w:fill="auto"/>
            <w:vAlign w:val="center"/>
          </w:tcPr>
          <w:p w14:paraId="2A9FCC2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4F68ACC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7DB8EAE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3A18FBAF" w14:textId="51989E92"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6B7C38F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78502A79"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17A27E7A" w14:textId="6D4BDDE8" w:rsidR="00472751" w:rsidRPr="00023F3C" w:rsidRDefault="00472751" w:rsidP="0047275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Commissione</w:t>
            </w:r>
          </w:p>
        </w:tc>
      </w:tr>
      <w:tr w:rsidR="00472751" w:rsidRPr="00023F3C" w14:paraId="6BD6C543" w14:textId="77777777" w:rsidTr="006F29DD">
        <w:trPr>
          <w:trHeight w:val="747"/>
        </w:trPr>
        <w:tc>
          <w:tcPr>
            <w:tcW w:w="318" w:type="pct"/>
            <w:shd w:val="clear" w:color="auto" w:fill="auto"/>
            <w:vAlign w:val="center"/>
          </w:tcPr>
          <w:p w14:paraId="6487A259" w14:textId="55EF9095"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453" w:type="pct"/>
            <w:shd w:val="clear" w:color="auto" w:fill="auto"/>
            <w:vAlign w:val="center"/>
          </w:tcPr>
          <w:p w14:paraId="426C1E2D" w14:textId="569AD094" w:rsidR="00472751" w:rsidRPr="00023F3C" w:rsidRDefault="00472751" w:rsidP="00472751">
            <w:pPr>
              <w:spacing w:after="0" w:line="240" w:lineRule="auto"/>
              <w:jc w:val="both"/>
              <w:rPr>
                <w:rFonts w:ascii="Garamond" w:eastAsia="Times New Roman" w:hAnsi="Garamond" w:cs="Times New Roman"/>
                <w:color w:val="000000"/>
                <w:lang w:eastAsia="it-IT"/>
              </w:rPr>
            </w:pPr>
            <w:r w:rsidRPr="00EB1051">
              <w:rPr>
                <w:rFonts w:ascii="Garamond" w:eastAsia="Times New Roman" w:hAnsi="Garamond" w:cs="Times New Roman"/>
                <w:lang w:eastAsia="it-IT"/>
              </w:rPr>
              <w:t>È stata verificata la congruità</w:t>
            </w:r>
            <w:r>
              <w:rPr>
                <w:rFonts w:ascii="Garamond" w:eastAsia="Times New Roman" w:hAnsi="Garamond" w:cs="Times New Roman"/>
                <w:lang w:eastAsia="it-IT"/>
              </w:rPr>
              <w:t xml:space="preserve"> </w:t>
            </w:r>
            <w:r w:rsidRPr="00EB1051">
              <w:rPr>
                <w:rFonts w:ascii="Garamond" w:eastAsia="Times New Roman" w:hAnsi="Garamond" w:cs="Times New Roman"/>
                <w:lang w:eastAsia="it-IT"/>
              </w:rPr>
              <w:t xml:space="preserve">delle offerte risultate anormalmente basse in linea con quanto disposto dall’art. 110 del </w:t>
            </w:r>
            <w:r>
              <w:rPr>
                <w:rFonts w:ascii="Garamond" w:eastAsia="Times New Roman" w:hAnsi="Garamond" w:cs="Times New Roman"/>
                <w:lang w:eastAsia="it-IT"/>
              </w:rPr>
              <w:t>D</w:t>
            </w:r>
            <w:r w:rsidRPr="00EB1051">
              <w:rPr>
                <w:rFonts w:ascii="Garamond" w:eastAsia="Times New Roman" w:hAnsi="Garamond" w:cs="Times New Roman"/>
                <w:lang w:eastAsia="it-IT"/>
              </w:rPr>
              <w:t>.</w:t>
            </w:r>
            <w:r>
              <w:rPr>
                <w:rFonts w:ascii="Garamond" w:eastAsia="Times New Roman" w:hAnsi="Garamond" w:cs="Times New Roman"/>
                <w:lang w:eastAsia="it-IT"/>
              </w:rPr>
              <w:t xml:space="preserve"> L</w:t>
            </w:r>
            <w:r w:rsidRPr="00EB1051">
              <w:rPr>
                <w:rFonts w:ascii="Garamond" w:eastAsia="Times New Roman" w:hAnsi="Garamond" w:cs="Times New Roman"/>
                <w:lang w:eastAsia="it-IT"/>
              </w:rPr>
              <w:t>gs. 36/2023 e sono stati comunicati in seduta pubblica gli esiti del procedimento di verifica dell’anomalia di tali offerte?</w:t>
            </w:r>
          </w:p>
        </w:tc>
        <w:tc>
          <w:tcPr>
            <w:tcW w:w="136" w:type="pct"/>
            <w:shd w:val="clear" w:color="auto" w:fill="auto"/>
            <w:vAlign w:val="center"/>
          </w:tcPr>
          <w:p w14:paraId="48CE892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366F763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6D17749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37E0F024" w14:textId="1A0E30AA"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4B6977E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2D68D326"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2829EF87" w14:textId="4881BD69" w:rsidR="00472751" w:rsidRPr="00023F3C" w:rsidRDefault="00472751" w:rsidP="0047275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Commissione</w:t>
            </w:r>
            <w:r w:rsidRPr="00622822" w:rsidDel="00D65460">
              <w:rPr>
                <w:rFonts w:ascii="Garamond" w:eastAsia="Times New Roman" w:hAnsi="Garamond" w:cs="Times New Roman"/>
                <w:color w:val="000000"/>
                <w:lang w:eastAsia="it-IT"/>
              </w:rPr>
              <w:t xml:space="preserve"> </w:t>
            </w:r>
          </w:p>
        </w:tc>
      </w:tr>
      <w:tr w:rsidR="00472751" w:rsidRPr="00023F3C" w14:paraId="60B1277C" w14:textId="77777777" w:rsidTr="006F29DD">
        <w:trPr>
          <w:trHeight w:val="1417"/>
        </w:trPr>
        <w:tc>
          <w:tcPr>
            <w:tcW w:w="318" w:type="pct"/>
            <w:shd w:val="clear" w:color="auto" w:fill="auto"/>
            <w:vAlign w:val="center"/>
          </w:tcPr>
          <w:p w14:paraId="6B3D85A5" w14:textId="00B33429"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11</w:t>
            </w:r>
          </w:p>
        </w:tc>
        <w:tc>
          <w:tcPr>
            <w:tcW w:w="1453" w:type="pct"/>
            <w:shd w:val="clear" w:color="auto" w:fill="auto"/>
            <w:vAlign w:val="center"/>
          </w:tcPr>
          <w:p w14:paraId="323D0CF1" w14:textId="6FA27C14" w:rsidR="00472751" w:rsidRPr="00ED38B9" w:rsidRDefault="00472751" w:rsidP="00472751">
            <w:pPr>
              <w:spacing w:after="0" w:line="240" w:lineRule="auto"/>
              <w:jc w:val="both"/>
              <w:rPr>
                <w:rFonts w:ascii="Garamond" w:eastAsia="Times New Roman" w:hAnsi="Garamond" w:cs="Times New Roman"/>
                <w:color w:val="000000"/>
                <w:lang w:eastAsia="it-IT"/>
              </w:rPr>
            </w:pPr>
            <w:r w:rsidRPr="00FF303B">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Stazione Appaltante</w:t>
            </w:r>
            <w:r w:rsidRPr="00FF303B">
              <w:rPr>
                <w:rFonts w:ascii="Garamond" w:eastAsia="Times New Roman" w:hAnsi="Garamond" w:cs="Times New Roman"/>
                <w:color w:val="000000"/>
                <w:lang w:eastAsia="it-IT"/>
              </w:rPr>
              <w:t xml:space="preserve">, relativamente ai costi della manodopera, prima dell'aggiudicazione, ha proceduto a verificare il rispetto di quanto previsto all’art. </w:t>
            </w:r>
            <w:r w:rsidRPr="00B84D2B">
              <w:rPr>
                <w:rFonts w:ascii="Garamond" w:eastAsia="Times New Roman" w:hAnsi="Garamond" w:cs="Times New Roman"/>
                <w:color w:val="000000"/>
                <w:lang w:eastAsia="it-IT"/>
              </w:rPr>
              <w:t>110, comma 5</w:t>
            </w:r>
            <w:r>
              <w:rPr>
                <w:rFonts w:ascii="Garamond" w:eastAsia="Times New Roman" w:hAnsi="Garamond" w:cs="Times New Roman"/>
                <w:color w:val="000000"/>
                <w:lang w:eastAsia="it-IT"/>
              </w:rPr>
              <w:t>,</w:t>
            </w:r>
            <w:r w:rsidRPr="00B84D2B">
              <w:rPr>
                <w:rFonts w:ascii="Garamond" w:eastAsia="Times New Roman" w:hAnsi="Garamond" w:cs="Times New Roman"/>
                <w:color w:val="000000"/>
                <w:lang w:eastAsia="it-IT"/>
              </w:rPr>
              <w:t xml:space="preserve"> lett. d)</w:t>
            </w:r>
            <w:r>
              <w:rPr>
                <w:rFonts w:ascii="Garamond" w:eastAsia="Times New Roman" w:hAnsi="Garamond" w:cs="Times New Roman"/>
                <w:color w:val="000000"/>
                <w:lang w:eastAsia="it-IT"/>
              </w:rPr>
              <w:t>,</w:t>
            </w:r>
            <w:r w:rsidRPr="00B84D2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B84D2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B84D2B">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Pr="00B84D2B">
              <w:rPr>
                <w:rFonts w:ascii="Garamond" w:eastAsia="Times New Roman" w:hAnsi="Garamond" w:cs="Times New Roman"/>
                <w:color w:val="000000"/>
                <w:lang w:eastAsia="it-IT"/>
              </w:rPr>
              <w:t xml:space="preserve"> 36/2023</w:t>
            </w:r>
            <w:r w:rsidRPr="00FF303B">
              <w:rPr>
                <w:rFonts w:ascii="Garamond" w:eastAsia="Times New Roman" w:hAnsi="Garamond" w:cs="Times New Roman"/>
                <w:color w:val="000000"/>
                <w:lang w:eastAsia="it-IT"/>
              </w:rPr>
              <w:t xml:space="preserve"> (cioè che i costi della</w:t>
            </w:r>
            <w:r w:rsidRPr="00CC6BE6">
              <w:rPr>
                <w:rFonts w:ascii="Garamond" w:eastAsia="Times New Roman" w:hAnsi="Garamond" w:cs="Times New Roman"/>
                <w:color w:val="000000"/>
                <w:lang w:eastAsia="it-IT"/>
              </w:rPr>
              <w:t xml:space="preserve"> manodopera non siano inferiori ai minimi salariali</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w:t>
            </w:r>
          </w:p>
        </w:tc>
        <w:tc>
          <w:tcPr>
            <w:tcW w:w="136" w:type="pct"/>
            <w:shd w:val="clear" w:color="auto" w:fill="auto"/>
            <w:vAlign w:val="center"/>
          </w:tcPr>
          <w:p w14:paraId="6B26591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39346B2C"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2B004A3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452C8BB4" w14:textId="77777777" w:rsidR="00472751" w:rsidRPr="00622822"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58F8632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46A1D8B2"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4C0115E1" w14:textId="6DE226A7" w:rsidR="00472751" w:rsidRPr="00622822" w:rsidRDefault="00472751" w:rsidP="0047275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Commissione</w:t>
            </w:r>
          </w:p>
        </w:tc>
      </w:tr>
      <w:tr w:rsidR="00472751" w:rsidRPr="00023F3C" w14:paraId="516D6122" w14:textId="77777777" w:rsidTr="00551E4D">
        <w:trPr>
          <w:trHeight w:val="1109"/>
        </w:trPr>
        <w:tc>
          <w:tcPr>
            <w:tcW w:w="318" w:type="pct"/>
            <w:shd w:val="clear" w:color="auto" w:fill="auto"/>
            <w:vAlign w:val="center"/>
          </w:tcPr>
          <w:p w14:paraId="6F01C748" w14:textId="4A7124DF"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453" w:type="pct"/>
            <w:shd w:val="clear" w:color="auto" w:fill="auto"/>
            <w:vAlign w:val="center"/>
          </w:tcPr>
          <w:p w14:paraId="324713B6" w14:textId="5D3E456D" w:rsidR="00472751" w:rsidRPr="00AD2133" w:rsidRDefault="00472751" w:rsidP="00472751">
            <w:pPr>
              <w:jc w:val="both"/>
              <w:rPr>
                <w:rFonts w:ascii="Garamond" w:eastAsia="Times New Roman" w:hAnsi="Garamond" w:cs="Times New Roman"/>
                <w:lang w:eastAsia="it-IT"/>
              </w:rPr>
            </w:pPr>
            <w:r w:rsidRPr="003F1EE7">
              <w:rPr>
                <w:rFonts w:ascii="Garamond" w:eastAsia="Times New Roman" w:hAnsi="Garamond" w:cs="Times New Roman"/>
                <w:lang w:eastAsia="it-IT"/>
              </w:rPr>
              <w:t xml:space="preserve">In caso di ricorso all’avvalimento, è stato verificato il rispetto </w:t>
            </w:r>
            <w:r w:rsidRPr="00AD2133">
              <w:rPr>
                <w:rFonts w:ascii="Garamond" w:eastAsia="Times New Roman" w:hAnsi="Garamond" w:cs="Times New Roman"/>
                <w:lang w:eastAsia="it-IT"/>
              </w:rPr>
              <w:t xml:space="preserve">di quanto stabilito dall’art. 104 del </w:t>
            </w:r>
            <w:r>
              <w:rPr>
                <w:rFonts w:ascii="Garamond" w:eastAsia="Times New Roman" w:hAnsi="Garamond" w:cs="Times New Roman"/>
                <w:lang w:eastAsia="it-IT"/>
              </w:rPr>
              <w:t>D</w:t>
            </w:r>
            <w:r w:rsidRPr="00AD2133">
              <w:rPr>
                <w:rFonts w:ascii="Garamond" w:eastAsia="Times New Roman" w:hAnsi="Garamond" w:cs="Times New Roman"/>
                <w:lang w:eastAsia="it-IT"/>
              </w:rPr>
              <w:t>.</w:t>
            </w:r>
            <w:r>
              <w:rPr>
                <w:rFonts w:ascii="Garamond" w:eastAsia="Times New Roman" w:hAnsi="Garamond" w:cs="Times New Roman"/>
                <w:lang w:eastAsia="it-IT"/>
              </w:rPr>
              <w:t xml:space="preserve"> L</w:t>
            </w:r>
            <w:r w:rsidRPr="00AD2133">
              <w:rPr>
                <w:rFonts w:ascii="Garamond" w:eastAsia="Times New Roman" w:hAnsi="Garamond" w:cs="Times New Roman"/>
                <w:lang w:eastAsia="it-IT"/>
              </w:rPr>
              <w:t>gs. 36/2023?</w:t>
            </w:r>
          </w:p>
        </w:tc>
        <w:tc>
          <w:tcPr>
            <w:tcW w:w="136" w:type="pct"/>
            <w:shd w:val="clear" w:color="auto" w:fill="auto"/>
            <w:vAlign w:val="center"/>
          </w:tcPr>
          <w:p w14:paraId="6BCBFF0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C03046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6ACC0BD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30EE90E5" w14:textId="77777777" w:rsidR="00472751" w:rsidRPr="00622822"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4B3962C1"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vAlign w:val="center"/>
          </w:tcPr>
          <w:p w14:paraId="738E5D7A"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37A50995" w14:textId="16AE5CE1" w:rsidR="00472751" w:rsidRPr="00622822" w:rsidRDefault="00472751" w:rsidP="00472751">
            <w:pPr>
              <w:spacing w:after="0" w:line="240" w:lineRule="auto"/>
              <w:jc w:val="both"/>
              <w:rPr>
                <w:rFonts w:ascii="Garamond" w:eastAsia="Times New Roman" w:hAnsi="Garamond" w:cs="Times New Roman"/>
                <w:color w:val="000000"/>
                <w:lang w:eastAsia="it-IT"/>
              </w:rPr>
            </w:pPr>
            <w:r w:rsidRPr="005F00CA">
              <w:rPr>
                <w:rFonts w:ascii="Garamond" w:eastAsia="Times New Roman" w:hAnsi="Garamond" w:cs="Times New Roman"/>
                <w:lang w:eastAsia="it-IT"/>
              </w:rPr>
              <w:t>• Documentazione relativa all’avvalimento</w:t>
            </w:r>
          </w:p>
        </w:tc>
      </w:tr>
      <w:tr w:rsidR="00472751" w:rsidRPr="00023F3C" w14:paraId="49C1A9E5" w14:textId="77777777" w:rsidTr="006F29DD">
        <w:trPr>
          <w:trHeight w:val="888"/>
        </w:trPr>
        <w:tc>
          <w:tcPr>
            <w:tcW w:w="318" w:type="pct"/>
            <w:shd w:val="clear" w:color="auto" w:fill="auto"/>
            <w:vAlign w:val="center"/>
          </w:tcPr>
          <w:p w14:paraId="3CEDDC0C" w14:textId="2D4B7E1D" w:rsidR="00472751" w:rsidRPr="00023F3C"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453" w:type="pct"/>
            <w:shd w:val="clear" w:color="auto" w:fill="auto"/>
            <w:vAlign w:val="center"/>
          </w:tcPr>
          <w:p w14:paraId="0C1F92F4" w14:textId="15B25060" w:rsidR="00472751" w:rsidRPr="00023F3C" w:rsidRDefault="00472751" w:rsidP="00472751">
            <w:pPr>
              <w:spacing w:after="0" w:line="240" w:lineRule="auto"/>
              <w:jc w:val="both"/>
              <w:rPr>
                <w:rFonts w:ascii="Garamond" w:eastAsia="Times New Roman" w:hAnsi="Garamond" w:cs="Times New Roman"/>
                <w:color w:val="000000"/>
                <w:lang w:eastAsia="it-IT"/>
              </w:rPr>
            </w:pPr>
            <w:r w:rsidRPr="00226CDC">
              <w:rPr>
                <w:rFonts w:ascii="Garamond" w:hAnsi="Garamond"/>
              </w:rPr>
              <w:t xml:space="preserve">É stata formulata la proposta di aggiudicazione ai sensi dell’art. 17, comma 5, del </w:t>
            </w:r>
            <w:r>
              <w:rPr>
                <w:rFonts w:ascii="Garamond" w:hAnsi="Garamond"/>
              </w:rPr>
              <w:t>D</w:t>
            </w:r>
            <w:r w:rsidRPr="00226CDC">
              <w:rPr>
                <w:rFonts w:ascii="Garamond" w:hAnsi="Garamond"/>
              </w:rPr>
              <w:t>.</w:t>
            </w:r>
            <w:r>
              <w:rPr>
                <w:rFonts w:ascii="Garamond" w:hAnsi="Garamond"/>
              </w:rPr>
              <w:t xml:space="preserve"> L</w:t>
            </w:r>
            <w:r w:rsidRPr="00226CDC">
              <w:rPr>
                <w:rFonts w:ascii="Garamond" w:hAnsi="Garamond"/>
              </w:rPr>
              <w:t>gs. 36/2023?</w:t>
            </w:r>
          </w:p>
        </w:tc>
        <w:tc>
          <w:tcPr>
            <w:tcW w:w="136" w:type="pct"/>
            <w:shd w:val="clear" w:color="auto" w:fill="auto"/>
            <w:vAlign w:val="center"/>
          </w:tcPr>
          <w:p w14:paraId="32553EE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B5B20D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420710A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4159907" w14:textId="629E4E79" w:rsidR="00472751" w:rsidRPr="00622822"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6B9C5F4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4406528B"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690040C5" w14:textId="41F81C88" w:rsidR="00472751" w:rsidRPr="00023F3C" w:rsidRDefault="00472751" w:rsidP="0047275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Proposta</w:t>
            </w:r>
            <w:r w:rsidRPr="00622822">
              <w:rPr>
                <w:rFonts w:ascii="Garamond" w:eastAsia="Times New Roman" w:hAnsi="Garamond" w:cs="Times New Roman"/>
                <w:color w:val="000000"/>
                <w:lang w:eastAsia="it-IT"/>
              </w:rPr>
              <w:t xml:space="preserve"> di aggiudicazione</w:t>
            </w:r>
          </w:p>
        </w:tc>
      </w:tr>
      <w:tr w:rsidR="00472751" w:rsidRPr="00023F3C" w14:paraId="293CA106" w14:textId="77777777" w:rsidTr="006F29DD">
        <w:trPr>
          <w:trHeight w:val="888"/>
        </w:trPr>
        <w:tc>
          <w:tcPr>
            <w:tcW w:w="318" w:type="pct"/>
            <w:shd w:val="clear" w:color="auto" w:fill="auto"/>
            <w:vAlign w:val="center"/>
          </w:tcPr>
          <w:p w14:paraId="76302777" w14:textId="4B7CD345"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453" w:type="pct"/>
            <w:shd w:val="clear" w:color="auto" w:fill="auto"/>
            <w:vAlign w:val="center"/>
          </w:tcPr>
          <w:p w14:paraId="306708C0" w14:textId="0EDBE9C3" w:rsidR="00472751" w:rsidRPr="00614C21" w:rsidRDefault="00472751" w:rsidP="00472751">
            <w:pPr>
              <w:spacing w:after="0" w:line="240" w:lineRule="auto"/>
              <w:jc w:val="both"/>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36" w:type="pct"/>
            <w:shd w:val="clear" w:color="auto" w:fill="auto"/>
            <w:vAlign w:val="center"/>
          </w:tcPr>
          <w:p w14:paraId="7BC785C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306480A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AA7903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954146D" w14:textId="77777777" w:rsidR="00472751" w:rsidRPr="00622822"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19A064E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7C930A16"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394BBA73" w14:textId="0312F326" w:rsidR="00472751" w:rsidRPr="00622822" w:rsidRDefault="00472751" w:rsidP="0047275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Provvedimento </w:t>
            </w:r>
            <w:r w:rsidRPr="00622822">
              <w:rPr>
                <w:rFonts w:ascii="Garamond" w:eastAsia="Times New Roman" w:hAnsi="Garamond" w:cs="Times New Roman"/>
                <w:color w:val="000000"/>
                <w:lang w:eastAsia="it-IT"/>
              </w:rPr>
              <w:t>di aggiudicazione</w:t>
            </w:r>
          </w:p>
        </w:tc>
      </w:tr>
      <w:tr w:rsidR="00472751" w:rsidRPr="00023F3C" w14:paraId="6BAAEF0C" w14:textId="77777777" w:rsidTr="00065866">
        <w:trPr>
          <w:trHeight w:val="888"/>
        </w:trPr>
        <w:tc>
          <w:tcPr>
            <w:tcW w:w="318" w:type="pct"/>
            <w:shd w:val="clear" w:color="auto" w:fill="auto"/>
            <w:vAlign w:val="center"/>
          </w:tcPr>
          <w:p w14:paraId="3563FC67" w14:textId="40D1CAEE"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453" w:type="pct"/>
            <w:shd w:val="clear" w:color="auto" w:fill="auto"/>
            <w:vAlign w:val="center"/>
          </w:tcPr>
          <w:p w14:paraId="57D6C36C" w14:textId="42E93FF0" w:rsidR="00472751" w:rsidRPr="00023F3C" w:rsidRDefault="00472751" w:rsidP="00472751">
            <w:pPr>
              <w:spacing w:after="0" w:line="240" w:lineRule="auto"/>
              <w:jc w:val="both"/>
              <w:rPr>
                <w:rFonts w:ascii="Garamond" w:hAnsi="Garamond"/>
              </w:rPr>
            </w:pPr>
            <w:r>
              <w:rPr>
                <w:rFonts w:ascii="Garamond" w:hAnsi="Garamond"/>
              </w:rPr>
              <w:t xml:space="preserve">L’aggiudicazione è avvenuta dopo la verifica dei requisiti generali e speciali ove richiesti, </w:t>
            </w:r>
            <w:r w:rsidRPr="00003D82">
              <w:rPr>
                <w:rFonts w:ascii="Garamond" w:hAnsi="Garamond"/>
              </w:rPr>
              <w:t>mediante il Fascicolo Virtuale dell’Operatore Economico (“FVOE”)?</w:t>
            </w:r>
          </w:p>
        </w:tc>
        <w:tc>
          <w:tcPr>
            <w:tcW w:w="136" w:type="pct"/>
            <w:shd w:val="clear" w:color="auto" w:fill="auto"/>
            <w:vAlign w:val="center"/>
          </w:tcPr>
          <w:p w14:paraId="6513F56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49BB45B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06E65A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163DBDC3" w14:textId="77777777" w:rsidR="00472751" w:rsidRPr="00622822"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tcPr>
          <w:p w14:paraId="59A5A75F" w14:textId="0946AE09" w:rsidR="00472751" w:rsidRPr="008F7C30" w:rsidRDefault="00472751" w:rsidP="00472751">
            <w:pPr>
              <w:spacing w:after="0" w:line="240" w:lineRule="auto"/>
              <w:jc w:val="both"/>
              <w:rPr>
                <w:rFonts w:ascii="Garamond" w:eastAsia="Times New Roman" w:hAnsi="Garamond" w:cs="Times New Roman"/>
                <w:color w:val="2F5496" w:themeColor="accent1" w:themeShade="BF"/>
                <w:lang w:eastAsia="it-IT"/>
              </w:rPr>
            </w:pPr>
          </w:p>
        </w:tc>
        <w:tc>
          <w:tcPr>
            <w:tcW w:w="408" w:type="pct"/>
            <w:shd w:val="clear" w:color="auto" w:fill="auto"/>
            <w:vAlign w:val="center"/>
          </w:tcPr>
          <w:p w14:paraId="4312D6EE"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778F4C8F" w14:textId="5CD6ACE9" w:rsidR="00472751" w:rsidRDefault="00472751" w:rsidP="00472751">
            <w:pPr>
              <w:spacing w:after="0" w:line="240" w:lineRule="auto"/>
              <w:jc w:val="both"/>
              <w:rPr>
                <w:rFonts w:ascii="Garamond" w:eastAsia="Times New Roman" w:hAnsi="Garamond" w:cs="Times New Roman"/>
                <w:lang w:eastAsia="it-IT"/>
              </w:rPr>
            </w:pPr>
            <w:r w:rsidRPr="00AE3C7A">
              <w:rPr>
                <w:rFonts w:ascii="Garamond" w:eastAsia="Times New Roman" w:hAnsi="Garamond" w:cs="Times New Roman"/>
                <w:lang w:eastAsia="it-IT"/>
              </w:rPr>
              <w:t>•</w:t>
            </w:r>
            <w:r>
              <w:rPr>
                <w:rFonts w:ascii="Garamond" w:eastAsia="Times New Roman" w:hAnsi="Garamond" w:cs="Times New Roman"/>
                <w:lang w:eastAsia="it-IT"/>
              </w:rPr>
              <w:t xml:space="preserve"> Verbali di gara</w:t>
            </w:r>
          </w:p>
          <w:p w14:paraId="44CC461F" w14:textId="1A5D8684" w:rsidR="00472751" w:rsidRPr="00622822" w:rsidRDefault="00472751" w:rsidP="00472751">
            <w:pPr>
              <w:spacing w:after="0" w:line="240" w:lineRule="auto"/>
              <w:jc w:val="both"/>
              <w:rPr>
                <w:rFonts w:ascii="Garamond" w:eastAsia="Times New Roman" w:hAnsi="Garamond" w:cs="Times New Roman"/>
                <w:color w:val="000000"/>
                <w:lang w:eastAsia="it-IT"/>
              </w:rPr>
            </w:pPr>
            <w:r w:rsidRPr="00AE3C7A">
              <w:rPr>
                <w:rFonts w:ascii="Garamond" w:eastAsia="Times New Roman" w:hAnsi="Garamond" w:cs="Times New Roman"/>
                <w:lang w:eastAsia="it-IT"/>
              </w:rPr>
              <w:t>•</w:t>
            </w:r>
            <w:r>
              <w:rPr>
                <w:rFonts w:ascii="Garamond" w:eastAsia="Times New Roman" w:hAnsi="Garamond" w:cs="Times New Roman"/>
                <w:lang w:eastAsia="it-IT"/>
              </w:rPr>
              <w:t xml:space="preserve"> Documentazione FVOE</w:t>
            </w:r>
          </w:p>
        </w:tc>
      </w:tr>
      <w:tr w:rsidR="00472751" w:rsidRPr="00023F3C" w14:paraId="4E33DE75" w14:textId="77777777" w:rsidTr="006F29DD">
        <w:trPr>
          <w:trHeight w:val="888"/>
        </w:trPr>
        <w:tc>
          <w:tcPr>
            <w:tcW w:w="318" w:type="pct"/>
            <w:shd w:val="clear" w:color="auto" w:fill="auto"/>
            <w:vAlign w:val="center"/>
          </w:tcPr>
          <w:p w14:paraId="439AB77E" w14:textId="2E7FCEBF"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453" w:type="pct"/>
            <w:shd w:val="clear" w:color="auto" w:fill="auto"/>
            <w:vAlign w:val="center"/>
          </w:tcPr>
          <w:p w14:paraId="217E3B8F" w14:textId="7AB7CD2E" w:rsidR="00472751" w:rsidRDefault="00472751" w:rsidP="00472751">
            <w:pPr>
              <w:spacing w:after="0" w:line="240" w:lineRule="auto"/>
              <w:jc w:val="both"/>
              <w:rPr>
                <w:rFonts w:ascii="Garamond" w:eastAsia="Times New Roman" w:hAnsi="Garamond" w:cs="Times New Roman"/>
                <w:color w:val="000000"/>
                <w:lang w:eastAsia="it-IT"/>
              </w:rPr>
            </w:pPr>
            <w:r>
              <w:rPr>
                <w:rFonts w:ascii="Garamond" w:hAnsi="Garamond"/>
              </w:rPr>
              <w:t xml:space="preserve">Sono stati assolti gli obblighi </w:t>
            </w:r>
            <w:r w:rsidRPr="00AE3C7A">
              <w:rPr>
                <w:rFonts w:ascii="Garamond" w:hAnsi="Garamond"/>
              </w:rPr>
              <w:t xml:space="preserve">di pubblicità e trasparenza </w:t>
            </w:r>
            <w:r w:rsidRPr="00AE3C7A">
              <w:rPr>
                <w:rFonts w:ascii="Garamond" w:hAnsi="Garamond"/>
                <w:i/>
                <w:iCs/>
              </w:rPr>
              <w:t>post</w:t>
            </w:r>
            <w:r w:rsidRPr="00AE3C7A">
              <w:rPr>
                <w:rFonts w:ascii="Garamond" w:hAnsi="Garamond"/>
              </w:rPr>
              <w:t xml:space="preserve"> aggiudicazione  ai sensi degli artt. 90 e 111 del </w:t>
            </w:r>
            <w:r>
              <w:rPr>
                <w:rFonts w:ascii="Garamond" w:hAnsi="Garamond"/>
              </w:rPr>
              <w:t>D</w:t>
            </w:r>
            <w:r w:rsidRPr="00AE3C7A">
              <w:rPr>
                <w:rFonts w:ascii="Garamond" w:hAnsi="Garamond"/>
              </w:rPr>
              <w:t>.</w:t>
            </w:r>
            <w:r>
              <w:rPr>
                <w:rFonts w:ascii="Garamond" w:hAnsi="Garamond"/>
              </w:rPr>
              <w:t xml:space="preserve"> L</w:t>
            </w:r>
            <w:r w:rsidRPr="00AE3C7A">
              <w:rPr>
                <w:rFonts w:ascii="Garamond" w:hAnsi="Garamond"/>
              </w:rPr>
              <w:t>gs. 36/2023?</w:t>
            </w:r>
          </w:p>
        </w:tc>
        <w:tc>
          <w:tcPr>
            <w:tcW w:w="136" w:type="pct"/>
            <w:shd w:val="clear" w:color="auto" w:fill="auto"/>
            <w:vAlign w:val="center"/>
          </w:tcPr>
          <w:p w14:paraId="02BFAE2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E89A3EE"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5162A20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4FEFAD3B" w14:textId="77777777" w:rsidR="00472751" w:rsidRPr="00622822"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38D5887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712B899E"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55D3094A" w14:textId="6A05877C" w:rsidR="00472751" w:rsidRPr="00622822" w:rsidRDefault="00472751" w:rsidP="0047275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1C183487" w14:textId="77777777" w:rsidR="00472751" w:rsidRPr="00622822" w:rsidRDefault="00472751" w:rsidP="0047275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72E17434" w14:textId="594B2C12" w:rsidR="00472751" w:rsidRPr="00622822" w:rsidRDefault="00472751" w:rsidP="0047275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 xml:space="preserve">Comunicazioni </w:t>
            </w:r>
            <w:r w:rsidRPr="00551E4D">
              <w:rPr>
                <w:rFonts w:ascii="Garamond" w:eastAsia="Times New Roman" w:hAnsi="Garamond" w:cs="Times New Roman"/>
                <w:i/>
                <w:iCs/>
                <w:color w:val="000000"/>
                <w:lang w:eastAsia="it-IT"/>
              </w:rPr>
              <w:t>ex</w:t>
            </w:r>
            <w:r w:rsidRPr="00622822">
              <w:rPr>
                <w:rFonts w:ascii="Garamond" w:eastAsia="Times New Roman" w:hAnsi="Garamond" w:cs="Times New Roman"/>
                <w:color w:val="000000"/>
                <w:lang w:eastAsia="it-IT"/>
              </w:rPr>
              <w:t xml:space="preserve"> art.</w:t>
            </w:r>
            <w:r>
              <w:rPr>
                <w:rFonts w:ascii="Garamond" w:eastAsia="Times New Roman" w:hAnsi="Garamond" w:cs="Times New Roman"/>
                <w:color w:val="000000"/>
                <w:lang w:eastAsia="it-IT"/>
              </w:rPr>
              <w:t xml:space="preserve"> 90 ai candidati e agli offerenti</w:t>
            </w:r>
          </w:p>
        </w:tc>
      </w:tr>
      <w:tr w:rsidR="00472751" w:rsidRPr="00023F3C" w14:paraId="79131A79" w14:textId="77777777" w:rsidTr="006F29DD">
        <w:trPr>
          <w:trHeight w:val="888"/>
        </w:trPr>
        <w:tc>
          <w:tcPr>
            <w:tcW w:w="318" w:type="pct"/>
            <w:shd w:val="clear" w:color="auto" w:fill="auto"/>
            <w:vAlign w:val="center"/>
          </w:tcPr>
          <w:p w14:paraId="1FFCA5A9" w14:textId="1550FB03"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C32962">
              <w:rPr>
                <w:rFonts w:ascii="Garamond" w:eastAsia="Times New Roman" w:hAnsi="Garamond" w:cs="Times New Roman"/>
                <w:color w:val="000000"/>
                <w:lang w:eastAsia="it-IT"/>
              </w:rPr>
              <w:t>7</w:t>
            </w:r>
          </w:p>
        </w:tc>
        <w:tc>
          <w:tcPr>
            <w:tcW w:w="1453" w:type="pct"/>
            <w:shd w:val="clear" w:color="auto" w:fill="auto"/>
            <w:vAlign w:val="center"/>
          </w:tcPr>
          <w:p w14:paraId="3A6C0F79" w14:textId="4F893966" w:rsidR="00472751" w:rsidRDefault="00472751" w:rsidP="00472751">
            <w:pPr>
              <w:spacing w:after="0" w:line="240" w:lineRule="auto"/>
              <w:jc w:val="both"/>
              <w:rPr>
                <w:rFonts w:ascii="Garamond" w:hAnsi="Garamond"/>
              </w:rPr>
            </w:pPr>
            <w:r w:rsidRPr="00AE3C7A">
              <w:rPr>
                <w:rFonts w:ascii="Garamond" w:hAnsi="Garamond"/>
              </w:rPr>
              <w:t>È stato predisposto apposito atto di approvazione del quadro economico rideterminato a seguito dell’aggiudicazione del contratto?</w:t>
            </w:r>
          </w:p>
        </w:tc>
        <w:tc>
          <w:tcPr>
            <w:tcW w:w="136" w:type="pct"/>
            <w:shd w:val="clear" w:color="auto" w:fill="auto"/>
            <w:vAlign w:val="center"/>
          </w:tcPr>
          <w:p w14:paraId="5E9A6EF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659F198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23A2FAD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3E7D65FE" w14:textId="77777777" w:rsidR="00472751" w:rsidRPr="00622822"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6BBE85FB" w14:textId="7EE758F8" w:rsidR="00472751" w:rsidRPr="00A77F72" w:rsidRDefault="00472751" w:rsidP="00472751">
            <w:pPr>
              <w:spacing w:after="0" w:line="240" w:lineRule="auto"/>
              <w:jc w:val="both"/>
              <w:rPr>
                <w:rFonts w:ascii="Garamond" w:eastAsia="Times New Roman" w:hAnsi="Garamond" w:cs="Times New Roman"/>
                <w:color w:val="2F5496" w:themeColor="accent1" w:themeShade="BF"/>
                <w:lang w:eastAsia="it-IT"/>
              </w:rPr>
            </w:pPr>
          </w:p>
        </w:tc>
        <w:tc>
          <w:tcPr>
            <w:tcW w:w="408" w:type="pct"/>
          </w:tcPr>
          <w:p w14:paraId="225C559A"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523925AA" w14:textId="6C7A13F3" w:rsidR="00472751" w:rsidRPr="00BB1BAB" w:rsidRDefault="00472751" w:rsidP="00472751">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33F78BAD" w14:textId="77777777" w:rsidR="00472751" w:rsidRDefault="00472751" w:rsidP="00472751">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p>
          <w:p w14:paraId="0726DDAE" w14:textId="3AB6313B" w:rsidR="00472751" w:rsidRPr="00622822" w:rsidRDefault="00472751" w:rsidP="00472751">
            <w:pPr>
              <w:spacing w:after="0" w:line="240" w:lineRule="auto"/>
              <w:jc w:val="both"/>
              <w:rPr>
                <w:rFonts w:ascii="Garamond" w:eastAsia="Times New Roman" w:hAnsi="Garamond" w:cs="Times New Roman"/>
                <w:color w:val="000000"/>
                <w:lang w:eastAsia="it-IT"/>
              </w:rPr>
            </w:pPr>
            <w:r w:rsidRPr="00AE3C7A">
              <w:rPr>
                <w:rFonts w:ascii="Garamond" w:eastAsia="Times New Roman" w:hAnsi="Garamond" w:cs="Times New Roman"/>
                <w:lang w:eastAsia="it-IT"/>
              </w:rPr>
              <w:t xml:space="preserve">• Atto di approvazione del quadro economico </w:t>
            </w:r>
            <w:r w:rsidRPr="00AE3C7A">
              <w:rPr>
                <w:rFonts w:ascii="Garamond" w:eastAsia="Times New Roman" w:hAnsi="Garamond" w:cs="Times New Roman"/>
                <w:i/>
                <w:iCs/>
                <w:lang w:eastAsia="it-IT"/>
              </w:rPr>
              <w:t>post</w:t>
            </w:r>
            <w:r w:rsidRPr="00AE3C7A">
              <w:rPr>
                <w:rFonts w:ascii="Garamond" w:eastAsia="Times New Roman" w:hAnsi="Garamond" w:cs="Times New Roman"/>
                <w:lang w:eastAsia="it-IT"/>
              </w:rPr>
              <w:t xml:space="preserve"> aggiudicazione</w:t>
            </w:r>
          </w:p>
        </w:tc>
      </w:tr>
      <w:tr w:rsidR="00472751" w:rsidRPr="00023F3C" w14:paraId="7C80D9FC" w14:textId="77777777" w:rsidTr="006F29DD">
        <w:trPr>
          <w:trHeight w:val="888"/>
        </w:trPr>
        <w:tc>
          <w:tcPr>
            <w:tcW w:w="318" w:type="pct"/>
            <w:shd w:val="clear" w:color="auto" w:fill="auto"/>
            <w:vAlign w:val="center"/>
          </w:tcPr>
          <w:p w14:paraId="2CEA1AE9" w14:textId="5336EB60" w:rsidR="00472751" w:rsidRDefault="00C32962"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453" w:type="pct"/>
            <w:shd w:val="clear" w:color="auto" w:fill="auto"/>
            <w:vAlign w:val="center"/>
          </w:tcPr>
          <w:p w14:paraId="2C173A4E" w14:textId="1BB9F76B" w:rsidR="00472751" w:rsidRPr="00AE3C7A" w:rsidRDefault="00472751" w:rsidP="00472751">
            <w:pPr>
              <w:spacing w:after="0" w:line="240" w:lineRule="auto"/>
              <w:jc w:val="both"/>
              <w:rPr>
                <w:rFonts w:ascii="Garamond" w:hAnsi="Garamond"/>
              </w:rPr>
            </w:pPr>
            <w:r w:rsidRPr="00634831">
              <w:rPr>
                <w:rFonts w:ascii="Garamond" w:hAnsi="Garamond"/>
              </w:rPr>
              <w:t>Sono state applicate corrette procedure di risoluzione di eventuali controversie?</w:t>
            </w:r>
          </w:p>
        </w:tc>
        <w:tc>
          <w:tcPr>
            <w:tcW w:w="136" w:type="pct"/>
            <w:shd w:val="clear" w:color="auto" w:fill="auto"/>
            <w:vAlign w:val="center"/>
          </w:tcPr>
          <w:p w14:paraId="12249E2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21D2F8A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59A265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75BE95BF" w14:textId="77777777" w:rsidR="00472751" w:rsidRPr="00622822"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2B83CA08" w14:textId="77777777" w:rsidR="00472751" w:rsidRPr="00A77F72" w:rsidRDefault="00472751" w:rsidP="00472751">
            <w:pPr>
              <w:spacing w:after="0" w:line="240" w:lineRule="auto"/>
              <w:jc w:val="both"/>
              <w:rPr>
                <w:rFonts w:ascii="Garamond" w:hAnsi="Garamond"/>
                <w:b/>
                <w:bCs/>
                <w:color w:val="FF0000"/>
              </w:rPr>
            </w:pPr>
          </w:p>
        </w:tc>
        <w:tc>
          <w:tcPr>
            <w:tcW w:w="408" w:type="pct"/>
          </w:tcPr>
          <w:p w14:paraId="79EA624E"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2FCA3C87" w14:textId="6813E9CD" w:rsidR="00472751" w:rsidRPr="00BB1BAB" w:rsidRDefault="00472751" w:rsidP="00472751">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w:t>
            </w:r>
            <w:r w:rsidRPr="007D29C9">
              <w:rPr>
                <w:rFonts w:ascii="Garamond" w:eastAsia="Times New Roman" w:hAnsi="Garamond" w:cs="Times New Roman"/>
                <w:color w:val="000000"/>
                <w:lang w:eastAsia="it-IT"/>
              </w:rPr>
              <w:t>ttestazione assenza di ricorsi</w:t>
            </w:r>
          </w:p>
        </w:tc>
      </w:tr>
      <w:tr w:rsidR="00472751" w:rsidRPr="00023F3C" w14:paraId="46E505C9" w14:textId="77777777" w:rsidTr="006F29DD">
        <w:trPr>
          <w:trHeight w:val="888"/>
        </w:trPr>
        <w:tc>
          <w:tcPr>
            <w:tcW w:w="318" w:type="pct"/>
            <w:shd w:val="clear" w:color="auto" w:fill="auto"/>
            <w:vAlign w:val="center"/>
          </w:tcPr>
          <w:p w14:paraId="0D444143" w14:textId="43ED2E94" w:rsidR="00472751" w:rsidRDefault="00C32962"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453" w:type="pct"/>
            <w:shd w:val="clear" w:color="auto" w:fill="auto"/>
            <w:vAlign w:val="center"/>
          </w:tcPr>
          <w:p w14:paraId="0E88647C" w14:textId="42F02798" w:rsidR="00472751" w:rsidRPr="00AE3C7A" w:rsidRDefault="00472751" w:rsidP="00472751">
            <w:pPr>
              <w:spacing w:after="0" w:line="240" w:lineRule="auto"/>
              <w:jc w:val="both"/>
              <w:rPr>
                <w:rFonts w:ascii="Garamond" w:hAnsi="Garamond"/>
              </w:rPr>
            </w:pPr>
            <w:r>
              <w:rPr>
                <w:rFonts w:ascii="Garamond" w:hAnsi="Garamond"/>
              </w:rPr>
              <w:t>E’ stata comunicata la data di avvenuta stipulazione del contratto con l’aggiudicatario ai sensi dell’art. 90 del D. Lgs. 36/2023?</w:t>
            </w:r>
          </w:p>
        </w:tc>
        <w:tc>
          <w:tcPr>
            <w:tcW w:w="136" w:type="pct"/>
            <w:shd w:val="clear" w:color="auto" w:fill="auto"/>
            <w:vAlign w:val="center"/>
          </w:tcPr>
          <w:p w14:paraId="2183A4E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525A83DE"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7581B3D6"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0BDD10EE" w14:textId="77777777" w:rsidR="00472751" w:rsidRPr="00622822"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3ADF3B6D" w14:textId="77777777" w:rsidR="00472751" w:rsidRPr="00A77F72" w:rsidRDefault="00472751" w:rsidP="00472751">
            <w:pPr>
              <w:spacing w:after="0" w:line="240" w:lineRule="auto"/>
              <w:jc w:val="both"/>
              <w:rPr>
                <w:rFonts w:ascii="Garamond" w:hAnsi="Garamond"/>
                <w:b/>
                <w:bCs/>
                <w:color w:val="FF0000"/>
              </w:rPr>
            </w:pPr>
          </w:p>
        </w:tc>
        <w:tc>
          <w:tcPr>
            <w:tcW w:w="408" w:type="pct"/>
          </w:tcPr>
          <w:p w14:paraId="20F78A95"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538C42A1" w14:textId="25D41E19" w:rsidR="00472751" w:rsidRPr="00BB1BAB" w:rsidRDefault="00472751" w:rsidP="00472751">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di avvenuta stipula del contratto</w:t>
            </w:r>
          </w:p>
        </w:tc>
      </w:tr>
      <w:tr w:rsidR="00472751" w:rsidRPr="00023F3C" w14:paraId="4AD2866C" w14:textId="77777777" w:rsidTr="006F29DD">
        <w:trPr>
          <w:trHeight w:val="911"/>
        </w:trPr>
        <w:tc>
          <w:tcPr>
            <w:tcW w:w="318" w:type="pct"/>
            <w:shd w:val="clear" w:color="auto" w:fill="B4C6E7" w:themeFill="accent1" w:themeFillTint="66"/>
            <w:vAlign w:val="center"/>
          </w:tcPr>
          <w:p w14:paraId="7B2D7053" w14:textId="56573C77"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b/>
                <w:bCs/>
                <w:lang w:eastAsia="it-IT"/>
              </w:rPr>
              <w:t>H</w:t>
            </w:r>
          </w:p>
        </w:tc>
        <w:tc>
          <w:tcPr>
            <w:tcW w:w="4682" w:type="pct"/>
            <w:gridSpan w:val="8"/>
            <w:shd w:val="clear" w:color="auto" w:fill="B4C6E7" w:themeFill="accent1" w:themeFillTint="66"/>
            <w:vAlign w:val="center"/>
          </w:tcPr>
          <w:p w14:paraId="6FD49E87" w14:textId="1FF5F9F0" w:rsidR="00472751" w:rsidRPr="0010484C" w:rsidRDefault="00472751" w:rsidP="00472751">
            <w:pPr>
              <w:spacing w:after="0" w:line="240" w:lineRule="auto"/>
              <w:jc w:val="center"/>
              <w:rPr>
                <w:rFonts w:ascii="Garamond" w:eastAsia="Times New Roman" w:hAnsi="Garamond" w:cs="Times New Roman"/>
                <w:color w:val="FF0000"/>
                <w:lang w:eastAsia="it-IT"/>
              </w:rPr>
            </w:pPr>
            <w:r w:rsidRPr="00E93677">
              <w:rPr>
                <w:rFonts w:ascii="Garamond" w:eastAsia="Times New Roman" w:hAnsi="Garamond" w:cs="Times New Roman"/>
                <w:b/>
                <w:bCs/>
                <w:color w:val="000000" w:themeColor="text1"/>
                <w:lang w:eastAsia="it-IT"/>
              </w:rPr>
              <w:t>Verifica del rispetto della normativa appalti: la stipula del contratto</w:t>
            </w:r>
          </w:p>
        </w:tc>
      </w:tr>
      <w:tr w:rsidR="00472751" w:rsidRPr="00023F3C" w14:paraId="11610969" w14:textId="77777777" w:rsidTr="00894F46">
        <w:trPr>
          <w:trHeight w:val="532"/>
        </w:trPr>
        <w:tc>
          <w:tcPr>
            <w:tcW w:w="318" w:type="pct"/>
            <w:shd w:val="clear" w:color="auto" w:fill="auto"/>
            <w:vAlign w:val="center"/>
          </w:tcPr>
          <w:p w14:paraId="75D4E6E7" w14:textId="757EC813" w:rsidR="00472751" w:rsidRPr="004C2C75"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53" w:type="pct"/>
            <w:shd w:val="clear" w:color="auto" w:fill="auto"/>
            <w:vAlign w:val="center"/>
          </w:tcPr>
          <w:p w14:paraId="03AB2023" w14:textId="030D0332" w:rsidR="00472751" w:rsidRPr="008D4C53" w:rsidRDefault="00472751" w:rsidP="0047275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8D4C53">
              <w:rPr>
                <w:rFonts w:ascii="Garamond" w:eastAsia="Times New Roman" w:hAnsi="Garamond" w:cs="Times New Roman"/>
                <w:color w:val="000000"/>
                <w:lang w:eastAsia="it-IT"/>
              </w:rPr>
              <w:t>l contratto è stato stipulato decorso il termine di 3</w:t>
            </w:r>
            <w:r>
              <w:rPr>
                <w:rFonts w:ascii="Garamond" w:eastAsia="Times New Roman" w:hAnsi="Garamond" w:cs="Times New Roman"/>
                <w:color w:val="000000"/>
                <w:lang w:eastAsia="it-IT"/>
              </w:rPr>
              <w:t>5</w:t>
            </w:r>
            <w:r w:rsidRPr="008D4C53">
              <w:rPr>
                <w:rFonts w:ascii="Garamond" w:eastAsia="Times New Roman" w:hAnsi="Garamond" w:cs="Times New Roman"/>
                <w:color w:val="000000"/>
                <w:lang w:eastAsia="it-IT"/>
              </w:rPr>
              <w:t xml:space="preserve"> giorni dall’invio dell’ultima delle comunicazioni del provvedimento di aggiudicazione ai sensi dell’art. 18, comma 3</w:t>
            </w:r>
            <w:r>
              <w:rPr>
                <w:rFonts w:ascii="Garamond" w:eastAsia="Times New Roman" w:hAnsi="Garamond" w:cs="Times New Roman"/>
                <w:color w:val="000000"/>
                <w:lang w:eastAsia="it-IT"/>
              </w:rPr>
              <w:t>,</w:t>
            </w:r>
            <w:r w:rsidRPr="008D4C53">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 xml:space="preserve"> L</w:t>
            </w:r>
            <w:r w:rsidRPr="008D4C53">
              <w:rPr>
                <w:rFonts w:ascii="Garamond" w:eastAsia="Times New Roman" w:hAnsi="Garamond" w:cs="Times New Roman"/>
                <w:color w:val="000000"/>
                <w:lang w:eastAsia="it-IT"/>
              </w:rPr>
              <w:t>gs. 36/2023?</w:t>
            </w:r>
          </w:p>
        </w:tc>
        <w:tc>
          <w:tcPr>
            <w:tcW w:w="136" w:type="pct"/>
            <w:shd w:val="clear" w:color="auto" w:fill="auto"/>
            <w:vAlign w:val="center"/>
          </w:tcPr>
          <w:p w14:paraId="56FC87B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30EEC59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531E99A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57F9822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1A03980C" w14:textId="53F2C892" w:rsidR="00472751" w:rsidRPr="00A77F72" w:rsidRDefault="00472751" w:rsidP="00472751">
            <w:pPr>
              <w:spacing w:after="0" w:line="240" w:lineRule="auto"/>
              <w:jc w:val="both"/>
              <w:rPr>
                <w:rFonts w:ascii="Garamond" w:eastAsia="Times New Roman" w:hAnsi="Garamond" w:cs="Times New Roman"/>
                <w:color w:val="2F5496" w:themeColor="accent1" w:themeShade="BF"/>
                <w:lang w:eastAsia="it-IT"/>
              </w:rPr>
            </w:pPr>
            <w:r>
              <w:rPr>
                <w:rFonts w:ascii="Garamond" w:eastAsia="Times New Roman" w:hAnsi="Garamond" w:cs="Times New Roman"/>
                <w:color w:val="2F5496" w:themeColor="accent1" w:themeShade="BF"/>
                <w:lang w:eastAsia="it-IT"/>
              </w:rPr>
              <w:t>N.B. A partire dal 31 dicembre 2024, il termine di stand-still è ridotto a 32 giorni (art. 18, comma 3 come modificato dal Decreto Correttivo 209/2024).</w:t>
            </w:r>
          </w:p>
        </w:tc>
        <w:tc>
          <w:tcPr>
            <w:tcW w:w="408" w:type="pct"/>
          </w:tcPr>
          <w:p w14:paraId="79B18381"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30033A06" w14:textId="2FAF7894" w:rsidR="00472751" w:rsidRPr="00AC56F1" w:rsidRDefault="00472751" w:rsidP="0047275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06D5D638" w14:textId="77777777" w:rsidR="00472751" w:rsidRPr="00AC56F1" w:rsidRDefault="00472751" w:rsidP="0047275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16ECB178" w14:textId="5487D43F" w:rsidR="00472751" w:rsidRPr="00AC56F1" w:rsidRDefault="00472751" w:rsidP="0047275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472751" w:rsidRPr="00023F3C" w14:paraId="1D26686C" w14:textId="77777777" w:rsidTr="00CC13E3">
        <w:trPr>
          <w:trHeight w:val="546"/>
        </w:trPr>
        <w:tc>
          <w:tcPr>
            <w:tcW w:w="318" w:type="pct"/>
            <w:shd w:val="clear" w:color="auto" w:fill="auto"/>
            <w:vAlign w:val="center"/>
          </w:tcPr>
          <w:p w14:paraId="3EE878C7" w14:textId="5A6D37A8" w:rsidR="00472751" w:rsidRDefault="00472751" w:rsidP="00472751">
            <w:pPr>
              <w:spacing w:after="0" w:line="240" w:lineRule="auto"/>
              <w:jc w:val="center"/>
              <w:rPr>
                <w:rFonts w:ascii="Garamond" w:eastAsia="Times New Roman" w:hAnsi="Garamond" w:cs="Times New Roman"/>
                <w:color w:val="000000"/>
                <w:lang w:eastAsia="it-IT"/>
              </w:rPr>
            </w:pPr>
            <w:r w:rsidRPr="004C2C75">
              <w:rPr>
                <w:rFonts w:ascii="Garamond" w:eastAsia="Times New Roman" w:hAnsi="Garamond" w:cs="Times New Roman"/>
                <w:color w:val="000000"/>
                <w:lang w:eastAsia="it-IT"/>
              </w:rPr>
              <w:t>2</w:t>
            </w:r>
          </w:p>
        </w:tc>
        <w:tc>
          <w:tcPr>
            <w:tcW w:w="1453" w:type="pct"/>
            <w:shd w:val="clear" w:color="auto" w:fill="auto"/>
            <w:vAlign w:val="center"/>
          </w:tcPr>
          <w:p w14:paraId="776E3465" w14:textId="0C058254" w:rsidR="00472751" w:rsidRPr="008D4C53" w:rsidRDefault="00472751" w:rsidP="00472751">
            <w:pPr>
              <w:spacing w:after="0" w:line="240" w:lineRule="auto"/>
              <w:jc w:val="both"/>
              <w:rPr>
                <w:rFonts w:ascii="Garamond" w:eastAsia="Times New Roman" w:hAnsi="Garamond" w:cs="Times New Roman"/>
                <w:color w:val="000000"/>
                <w:lang w:eastAsia="it-IT"/>
              </w:rPr>
            </w:pPr>
            <w:r w:rsidRPr="008D4C53">
              <w:rPr>
                <w:rFonts w:ascii="Garamond" w:eastAsia="Times New Roman" w:hAnsi="Garamond" w:cs="Times New Roman"/>
                <w:color w:val="000000"/>
                <w:lang w:eastAsia="it-IT"/>
              </w:rPr>
              <w:t>In caso di mancato rispetto del termine di 3</w:t>
            </w:r>
            <w:r>
              <w:rPr>
                <w:rFonts w:ascii="Garamond" w:eastAsia="Times New Roman" w:hAnsi="Garamond" w:cs="Times New Roman"/>
                <w:color w:val="000000"/>
                <w:lang w:eastAsia="it-IT"/>
              </w:rPr>
              <w:t>5</w:t>
            </w:r>
            <w:r w:rsidRPr="008D4C53">
              <w:rPr>
                <w:rFonts w:ascii="Garamond" w:eastAsia="Times New Roman" w:hAnsi="Garamond" w:cs="Times New Roman"/>
                <w:color w:val="000000"/>
                <w:lang w:eastAsia="it-IT"/>
              </w:rPr>
              <w:t xml:space="preserve"> giorni di cui al punto precedente per la stipula del contratto, ricorre una delle ipotesi di cui all’art. 18, comma 3</w:t>
            </w:r>
            <w:r>
              <w:rPr>
                <w:rFonts w:ascii="Garamond" w:eastAsia="Times New Roman" w:hAnsi="Garamond" w:cs="Times New Roman"/>
                <w:color w:val="000000"/>
                <w:lang w:eastAsia="it-IT"/>
              </w:rPr>
              <w:t>,</w:t>
            </w:r>
            <w:r w:rsidRPr="008D4C53">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 xml:space="preserve"> L</w:t>
            </w:r>
            <w:r w:rsidRPr="008D4C53">
              <w:rPr>
                <w:rFonts w:ascii="Garamond" w:eastAsia="Times New Roman" w:hAnsi="Garamond" w:cs="Times New Roman"/>
                <w:color w:val="000000"/>
                <w:lang w:eastAsia="it-IT"/>
              </w:rPr>
              <w:t>gs. 36/2023?</w:t>
            </w:r>
          </w:p>
        </w:tc>
        <w:tc>
          <w:tcPr>
            <w:tcW w:w="136" w:type="pct"/>
            <w:shd w:val="clear" w:color="auto" w:fill="auto"/>
            <w:vAlign w:val="center"/>
          </w:tcPr>
          <w:p w14:paraId="59DCF92E"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D50488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5BFB55A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5412F0F7" w14:textId="04F7F3A9"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75B31E20" w14:textId="320418EE" w:rsidR="00472751" w:rsidRPr="00023F3C" w:rsidRDefault="00472751" w:rsidP="00472751">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color w:val="2F5496" w:themeColor="accent1" w:themeShade="BF"/>
                <w:lang w:eastAsia="it-IT"/>
              </w:rPr>
              <w:t xml:space="preserve">N.B. A partire dal 31 dicembre 2024, il termine di stand-still è ridotto a 32 giorni (art. </w:t>
            </w:r>
            <w:r>
              <w:rPr>
                <w:rFonts w:ascii="Garamond" w:eastAsia="Times New Roman" w:hAnsi="Garamond" w:cs="Times New Roman"/>
                <w:color w:val="2F5496" w:themeColor="accent1" w:themeShade="BF"/>
                <w:lang w:eastAsia="it-IT"/>
              </w:rPr>
              <w:lastRenderedPageBreak/>
              <w:t>18, comma 3 come modificato dal Decreto Correttivo 209/2024).</w:t>
            </w:r>
          </w:p>
        </w:tc>
        <w:tc>
          <w:tcPr>
            <w:tcW w:w="408" w:type="pct"/>
          </w:tcPr>
          <w:p w14:paraId="7319E7C1"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37B2AB22" w14:textId="7750D575" w:rsidR="00472751" w:rsidRPr="00AC56F1" w:rsidRDefault="00472751" w:rsidP="0047275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5C5BFC6F" w14:textId="77777777" w:rsidR="00472751" w:rsidRPr="00AC56F1" w:rsidRDefault="00472751" w:rsidP="0047275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7397AF21" w14:textId="4FF01A4C" w:rsidR="00472751" w:rsidRPr="00023F3C" w:rsidRDefault="00472751" w:rsidP="0047275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472751" w:rsidRPr="00023F3C" w14:paraId="6314113B" w14:textId="0D2918B3" w:rsidTr="006F29DD">
        <w:trPr>
          <w:trHeight w:val="1017"/>
        </w:trPr>
        <w:tc>
          <w:tcPr>
            <w:tcW w:w="318" w:type="pct"/>
            <w:shd w:val="clear" w:color="auto" w:fill="auto"/>
            <w:vAlign w:val="center"/>
          </w:tcPr>
          <w:p w14:paraId="068F7E31" w14:textId="1804F1CD"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53" w:type="pct"/>
            <w:shd w:val="clear" w:color="auto" w:fill="auto"/>
            <w:vAlign w:val="center"/>
          </w:tcPr>
          <w:p w14:paraId="49E8DB04" w14:textId="14E6030F" w:rsidR="00472751" w:rsidRPr="00023F3C" w:rsidRDefault="00472751" w:rsidP="00472751">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Nel caso in cui l’aggiudicatario sia un </w:t>
            </w:r>
            <w:r>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 xml:space="preserve">onsorzio </w:t>
            </w:r>
            <w:r>
              <w:rPr>
                <w:rFonts w:ascii="Garamond" w:eastAsia="Times New Roman" w:hAnsi="Garamond" w:cs="Times New Roman"/>
                <w:color w:val="000000"/>
                <w:lang w:eastAsia="it-IT"/>
              </w:rPr>
              <w:t>s</w:t>
            </w:r>
            <w:r w:rsidRPr="00474EA0">
              <w:rPr>
                <w:rFonts w:ascii="Garamond" w:eastAsia="Times New Roman" w:hAnsi="Garamond" w:cs="Times New Roman"/>
                <w:color w:val="000000"/>
                <w:lang w:eastAsia="it-IT"/>
              </w:rPr>
              <w:t xml:space="preserve">tabile </w:t>
            </w:r>
            <w:r>
              <w:rPr>
                <w:rFonts w:ascii="Garamond" w:eastAsia="Times New Roman" w:hAnsi="Garamond" w:cs="Times New Roman"/>
                <w:color w:val="000000"/>
                <w:lang w:eastAsia="it-IT"/>
              </w:rPr>
              <w:t>(</w:t>
            </w:r>
            <w:r w:rsidRPr="00474EA0">
              <w:rPr>
                <w:rFonts w:ascii="Garamond" w:eastAsia="Times New Roman" w:hAnsi="Garamond" w:cs="Times New Roman"/>
                <w:color w:val="000000"/>
                <w:lang w:eastAsia="it-IT"/>
              </w:rPr>
              <w:t xml:space="preserve">art. </w:t>
            </w:r>
            <w:r>
              <w:rPr>
                <w:rFonts w:ascii="Garamond" w:eastAsia="Times New Roman" w:hAnsi="Garamond" w:cs="Times New Roman"/>
                <w:color w:val="000000"/>
                <w:lang w:eastAsia="it-IT"/>
              </w:rPr>
              <w:t>65, comma 2, lett. d)</w:t>
            </w:r>
            <w:r w:rsidRPr="00474EA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474EA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474EA0">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474EA0">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474EA0">
              <w:rPr>
                <w:rFonts w:ascii="Garamond" w:eastAsia="Times New Roman" w:hAnsi="Garamond" w:cs="Times New Roman"/>
                <w:color w:val="000000"/>
                <w:lang w:eastAsia="it-IT"/>
              </w:rPr>
              <w:t>, è stato verificato nella delibera che ci sia l’obbligo dei consorziati di operare in maniera congiunta per almeno 5 anni?</w:t>
            </w:r>
          </w:p>
        </w:tc>
        <w:tc>
          <w:tcPr>
            <w:tcW w:w="136" w:type="pct"/>
            <w:shd w:val="clear" w:color="auto" w:fill="auto"/>
            <w:vAlign w:val="center"/>
          </w:tcPr>
          <w:p w14:paraId="052711A8" w14:textId="635F133A"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46DD0E68" w14:textId="517181F1"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297E8459" w14:textId="0A92EDA5"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75A818A1" w14:textId="4743CCF7" w:rsidR="00472751" w:rsidRPr="00AC56F1"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4CC5D192" w14:textId="0C0D65D8"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262C6D8A"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5C05BC42" w14:textId="4592A763" w:rsidR="00472751" w:rsidRPr="00023F3C" w:rsidRDefault="00472751" w:rsidP="0047275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472751" w:rsidRPr="00023F3C" w14:paraId="283F6D82" w14:textId="77777777" w:rsidTr="00894F46">
        <w:trPr>
          <w:trHeight w:val="532"/>
        </w:trPr>
        <w:tc>
          <w:tcPr>
            <w:tcW w:w="318" w:type="pct"/>
            <w:shd w:val="clear" w:color="auto" w:fill="auto"/>
            <w:vAlign w:val="center"/>
          </w:tcPr>
          <w:p w14:paraId="49640EE4" w14:textId="2866EC9C"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53" w:type="pct"/>
            <w:shd w:val="clear" w:color="auto" w:fill="auto"/>
            <w:vAlign w:val="center"/>
          </w:tcPr>
          <w:p w14:paraId="60AD54CE" w14:textId="0142B5DA" w:rsidR="00472751" w:rsidRPr="00E74C7B" w:rsidRDefault="00472751" w:rsidP="00472751">
            <w:pPr>
              <w:spacing w:after="0" w:line="240" w:lineRule="auto"/>
              <w:jc w:val="both"/>
              <w:rPr>
                <w:rFonts w:ascii="Garamond" w:eastAsia="Times New Roman" w:hAnsi="Garamond" w:cs="Times New Roman"/>
                <w:lang w:eastAsia="it-IT"/>
              </w:rPr>
            </w:pPr>
            <w:r w:rsidRPr="00E74C7B">
              <w:rPr>
                <w:rFonts w:ascii="Garamond" w:eastAsia="Times New Roman" w:hAnsi="Garamond" w:cs="Times New Roman"/>
                <w:lang w:eastAsia="it-IT"/>
              </w:rPr>
              <w:t xml:space="preserve">Nel caso in cui l’aggiudicatario sia un raggruppamento temporaneo di concorrenti </w:t>
            </w:r>
            <w:r>
              <w:rPr>
                <w:rFonts w:ascii="Garamond" w:eastAsia="Times New Roman" w:hAnsi="Garamond" w:cs="Times New Roman"/>
                <w:lang w:eastAsia="it-IT"/>
              </w:rPr>
              <w:t>(</w:t>
            </w:r>
            <w:r w:rsidRPr="00E74C7B">
              <w:rPr>
                <w:rFonts w:ascii="Garamond" w:eastAsia="Times New Roman" w:hAnsi="Garamond" w:cs="Times New Roman"/>
                <w:lang w:eastAsia="it-IT"/>
              </w:rPr>
              <w:t xml:space="preserve">art. 65, comma 2, lett. e), del </w:t>
            </w:r>
            <w:r>
              <w:rPr>
                <w:rFonts w:ascii="Garamond" w:eastAsia="Times New Roman" w:hAnsi="Garamond" w:cs="Times New Roman"/>
                <w:lang w:eastAsia="it-IT"/>
              </w:rPr>
              <w:t>D</w:t>
            </w:r>
            <w:r w:rsidRPr="00E74C7B">
              <w:rPr>
                <w:rFonts w:ascii="Garamond" w:eastAsia="Times New Roman" w:hAnsi="Garamond" w:cs="Times New Roman"/>
                <w:lang w:eastAsia="it-IT"/>
              </w:rPr>
              <w:t>.</w:t>
            </w:r>
            <w:r>
              <w:rPr>
                <w:rFonts w:ascii="Garamond" w:eastAsia="Times New Roman" w:hAnsi="Garamond" w:cs="Times New Roman"/>
                <w:lang w:eastAsia="it-IT"/>
              </w:rPr>
              <w:t xml:space="preserve"> L</w:t>
            </w:r>
            <w:r w:rsidRPr="00E74C7B">
              <w:rPr>
                <w:rFonts w:ascii="Garamond" w:eastAsia="Times New Roman" w:hAnsi="Garamond" w:cs="Times New Roman"/>
                <w:lang w:eastAsia="it-IT"/>
              </w:rPr>
              <w:t>gs. 36/2023</w:t>
            </w:r>
            <w:r>
              <w:rPr>
                <w:rFonts w:ascii="Garamond" w:eastAsia="Times New Roman" w:hAnsi="Garamond" w:cs="Times New Roman"/>
                <w:lang w:eastAsia="it-IT"/>
              </w:rPr>
              <w:t>)</w:t>
            </w:r>
            <w:r w:rsidRPr="00E74C7B">
              <w:rPr>
                <w:rFonts w:ascii="Garamond" w:eastAsia="Times New Roman" w:hAnsi="Garamond" w:cs="Times New Roman"/>
                <w:lang w:eastAsia="it-IT"/>
              </w:rPr>
              <w:t>:</w:t>
            </w:r>
          </w:p>
          <w:p w14:paraId="749B5AB8" w14:textId="75390C20" w:rsidR="00472751" w:rsidRPr="00507737" w:rsidRDefault="00472751" w:rsidP="00472751">
            <w:pPr>
              <w:pStyle w:val="ListParagraph"/>
              <w:numPr>
                <w:ilvl w:val="0"/>
                <w:numId w:val="29"/>
              </w:numPr>
              <w:spacing w:after="0" w:line="240" w:lineRule="auto"/>
              <w:jc w:val="both"/>
              <w:rPr>
                <w:rFonts w:ascii="Garamond" w:eastAsia="Times New Roman" w:hAnsi="Garamond" w:cs="Times New Roman"/>
                <w:lang w:eastAsia="it-IT"/>
              </w:rPr>
            </w:pPr>
            <w:r w:rsidRPr="00507737">
              <w:rPr>
                <w:rFonts w:ascii="Garamond" w:eastAsia="Times New Roman" w:hAnsi="Garamond" w:cs="Times New Roman"/>
                <w:lang w:eastAsia="it-IT"/>
              </w:rPr>
              <w:t>è stato trasmesso il relativo atto di costituzione del raggruppamento temporaneo?</w:t>
            </w:r>
          </w:p>
          <w:p w14:paraId="06F436AA" w14:textId="5B9E6182" w:rsidR="00472751" w:rsidRPr="00507737" w:rsidRDefault="00472751" w:rsidP="00472751">
            <w:pPr>
              <w:pStyle w:val="ListParagraph"/>
              <w:numPr>
                <w:ilvl w:val="0"/>
                <w:numId w:val="29"/>
              </w:numPr>
              <w:spacing w:after="0" w:line="240" w:lineRule="auto"/>
              <w:jc w:val="both"/>
              <w:rPr>
                <w:rFonts w:ascii="Garamond" w:eastAsia="Times New Roman" w:hAnsi="Garamond" w:cs="Times New Roman"/>
                <w:lang w:eastAsia="it-IT"/>
              </w:rPr>
            </w:pPr>
            <w:r w:rsidRPr="00507737">
              <w:rPr>
                <w:rFonts w:ascii="Garamond" w:eastAsia="Times New Roman" w:hAnsi="Garamond" w:cs="Times New Roman"/>
                <w:lang w:eastAsia="it-IT"/>
              </w:rPr>
              <w:t>gli operatori economici hanno conferito, con un unico atto, mandato collettivo speciale con rappresentanza ad uno di essi, detto mandatario?</w:t>
            </w:r>
          </w:p>
          <w:p w14:paraId="61E1C7EF" w14:textId="61BEC34B" w:rsidR="00472751" w:rsidRPr="00507737" w:rsidRDefault="00472751" w:rsidP="00472751">
            <w:pPr>
              <w:pStyle w:val="ListParagraph"/>
              <w:numPr>
                <w:ilvl w:val="0"/>
                <w:numId w:val="29"/>
              </w:numPr>
              <w:spacing w:after="0" w:line="240" w:lineRule="auto"/>
              <w:jc w:val="both"/>
              <w:rPr>
                <w:rFonts w:ascii="Garamond" w:eastAsia="Times New Roman" w:hAnsi="Garamond" w:cs="Times New Roman"/>
                <w:lang w:eastAsia="it-IT"/>
              </w:rPr>
            </w:pPr>
            <w:r w:rsidRPr="00507737">
              <w:rPr>
                <w:rFonts w:ascii="Garamond" w:eastAsia="Times New Roman" w:hAnsi="Garamond" w:cs="Times New Roman"/>
                <w:lang w:eastAsia="it-IT"/>
              </w:rPr>
              <w:t>il mandato risulta da scrittura privata autenticata?</w:t>
            </w:r>
          </w:p>
          <w:p w14:paraId="1E9C11D4" w14:textId="70EED950" w:rsidR="00472751" w:rsidRPr="00507737" w:rsidDel="00DD3CE4" w:rsidRDefault="00472751" w:rsidP="00472751">
            <w:pPr>
              <w:pStyle w:val="ListParagraph"/>
              <w:numPr>
                <w:ilvl w:val="0"/>
                <w:numId w:val="29"/>
              </w:numPr>
              <w:spacing w:after="0" w:line="240" w:lineRule="auto"/>
              <w:jc w:val="both"/>
              <w:rPr>
                <w:rFonts w:ascii="Garamond" w:eastAsia="Times New Roman" w:hAnsi="Garamond" w:cs="Times New Roman"/>
                <w:color w:val="000000"/>
                <w:lang w:eastAsia="it-IT"/>
              </w:rPr>
            </w:pPr>
            <w:r w:rsidRPr="00507737">
              <w:rPr>
                <w:rFonts w:ascii="Garamond" w:eastAsia="Times New Roman" w:hAnsi="Garamond" w:cs="Times New Roman"/>
                <w:lang w:eastAsia="it-IT"/>
              </w:rPr>
              <w:t>il mandato contiene la clausola con la quale la mandataria e le mandanti si impegnano a rispettare nei pagamenti le clausole di tracciabilità di cui alla pertinente normativa?</w:t>
            </w:r>
          </w:p>
        </w:tc>
        <w:tc>
          <w:tcPr>
            <w:tcW w:w="136" w:type="pct"/>
            <w:shd w:val="clear" w:color="auto" w:fill="auto"/>
            <w:vAlign w:val="center"/>
          </w:tcPr>
          <w:p w14:paraId="6464B30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635ED0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5DD3610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113D9BC4" w14:textId="77777777" w:rsidR="00472751" w:rsidRPr="00AC56F1"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038D625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2CE5A521"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620300B8" w14:textId="4060DC49" w:rsidR="00472751" w:rsidRPr="008E64EF" w:rsidDel="00DD3CE4" w:rsidRDefault="00472751" w:rsidP="00472751">
            <w:pPr>
              <w:spacing w:after="0" w:line="240" w:lineRule="auto"/>
              <w:jc w:val="both"/>
              <w:rPr>
                <w:rFonts w:ascii="Garamond" w:eastAsia="Times New Roman" w:hAnsi="Garamond" w:cs="Times New Roman"/>
                <w:color w:val="000000"/>
                <w:lang w:eastAsia="it-IT"/>
              </w:rPr>
            </w:pPr>
            <w:r w:rsidRPr="00E74C7B">
              <w:rPr>
                <w:rFonts w:ascii="Garamond" w:eastAsia="Times New Roman" w:hAnsi="Garamond" w:cs="Times New Roman"/>
                <w:lang w:eastAsia="it-IT"/>
              </w:rPr>
              <w:t>• Atto di costituzione del raggruppamento temporaneo di concorrenti</w:t>
            </w:r>
          </w:p>
        </w:tc>
      </w:tr>
      <w:tr w:rsidR="00472751" w:rsidRPr="00023F3C" w14:paraId="53AABF48" w14:textId="77777777" w:rsidTr="00507737">
        <w:trPr>
          <w:trHeight w:val="1017"/>
        </w:trPr>
        <w:tc>
          <w:tcPr>
            <w:tcW w:w="318" w:type="pct"/>
            <w:shd w:val="clear" w:color="auto" w:fill="auto"/>
            <w:vAlign w:val="center"/>
          </w:tcPr>
          <w:p w14:paraId="2747AA95" w14:textId="7BA7F737"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453" w:type="pct"/>
            <w:shd w:val="clear" w:color="auto" w:fill="auto"/>
            <w:vAlign w:val="center"/>
          </w:tcPr>
          <w:p w14:paraId="4492DFF4" w14:textId="0F8CF2C3" w:rsidR="00472751" w:rsidRPr="00DD464D" w:rsidRDefault="00472751" w:rsidP="00472751">
            <w:pPr>
              <w:spacing w:after="0" w:line="240" w:lineRule="auto"/>
              <w:jc w:val="both"/>
              <w:rPr>
                <w:rFonts w:ascii="Garamond" w:eastAsia="Times New Roman" w:hAnsi="Garamond" w:cs="Times New Roman"/>
                <w:color w:val="000000"/>
                <w:lang w:eastAsia="it-IT"/>
              </w:rPr>
            </w:pPr>
            <w:bookmarkStart w:id="0" w:name="_Hlk158124312"/>
            <w:r w:rsidRPr="00DD464D">
              <w:rPr>
                <w:rFonts w:ascii="Garamond" w:eastAsia="Times New Roman" w:hAnsi="Garamond" w:cs="Times New Roman"/>
                <w:color w:val="000000"/>
                <w:lang w:eastAsia="it-IT"/>
              </w:rPr>
              <w:t xml:space="preserve">Il contratto di appalto di importo pari o superiore alle soglie comunitarie di cui all’art. </w:t>
            </w:r>
            <w:r>
              <w:rPr>
                <w:rFonts w:ascii="Garamond" w:eastAsia="Times New Roman" w:hAnsi="Garamond" w:cs="Times New Roman"/>
                <w:color w:val="000000"/>
                <w:lang w:eastAsia="it-IT"/>
              </w:rPr>
              <w:t>14</w:t>
            </w:r>
            <w:r w:rsidRPr="00DD464D">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 xml:space="preserve"> L</w:t>
            </w:r>
            <w:r w:rsidRPr="00DD464D">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w:t>
            </w:r>
            <w:r w:rsidRPr="00DD464D">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DD464D">
              <w:rPr>
                <w:rFonts w:ascii="Garamond" w:eastAsia="Times New Roman" w:hAnsi="Garamond" w:cs="Times New Roman"/>
                <w:color w:val="000000"/>
                <w:lang w:eastAsia="it-IT"/>
              </w:rPr>
              <w:t xml:space="preserve"> è stato stipulato:</w:t>
            </w:r>
          </w:p>
          <w:p w14:paraId="51A67A4B" w14:textId="1C94C917" w:rsidR="00472751" w:rsidRPr="00507737" w:rsidRDefault="00472751" w:rsidP="00472751">
            <w:pPr>
              <w:pStyle w:val="ListParagraph"/>
              <w:numPr>
                <w:ilvl w:val="0"/>
                <w:numId w:val="31"/>
              </w:numPr>
              <w:spacing w:after="0" w:line="240" w:lineRule="auto"/>
              <w:jc w:val="both"/>
              <w:rPr>
                <w:rFonts w:ascii="Garamond" w:eastAsia="Times New Roman" w:hAnsi="Garamond" w:cs="Times New Roman"/>
                <w:color w:val="000000"/>
                <w:lang w:eastAsia="it-IT"/>
              </w:rPr>
            </w:pPr>
            <w:r w:rsidRPr="00507737">
              <w:rPr>
                <w:rFonts w:ascii="Garamond" w:eastAsia="Times New Roman" w:hAnsi="Garamond" w:cs="Times New Roman"/>
                <w:color w:val="000000"/>
                <w:lang w:eastAsia="it-IT"/>
              </w:rPr>
              <w:t>dopo aver acquisito l’informativa antimafia di cui agli artt. 84, comma 3, 90 e 91, del D. Lgs. 159/2011 tramite la banca dati nazionale unica?</w:t>
            </w:r>
          </w:p>
          <w:bookmarkEnd w:id="0"/>
          <w:p w14:paraId="7AAE633D" w14:textId="1E9EC183" w:rsidR="00472751" w:rsidRPr="00507737" w:rsidRDefault="00472751" w:rsidP="00472751">
            <w:pPr>
              <w:pStyle w:val="ListParagraph"/>
              <w:spacing w:after="0" w:line="240" w:lineRule="auto"/>
              <w:jc w:val="both"/>
              <w:rPr>
                <w:rFonts w:ascii="Garamond" w:eastAsia="Times New Roman" w:hAnsi="Garamond" w:cs="Times New Roman"/>
                <w:color w:val="000000"/>
                <w:lang w:eastAsia="it-IT"/>
              </w:rPr>
            </w:pPr>
            <w:r w:rsidRPr="00507737">
              <w:rPr>
                <w:rFonts w:ascii="Garamond" w:eastAsia="Times New Roman" w:hAnsi="Garamond" w:cs="Times New Roman"/>
                <w:color w:val="000000"/>
                <w:lang w:eastAsia="it-IT"/>
              </w:rPr>
              <w:t>oppure</w:t>
            </w:r>
          </w:p>
          <w:p w14:paraId="0F220CC1" w14:textId="44165F1A" w:rsidR="00472751" w:rsidRPr="00507737" w:rsidRDefault="00472751" w:rsidP="00472751">
            <w:pPr>
              <w:pStyle w:val="ListParagraph"/>
              <w:numPr>
                <w:ilvl w:val="0"/>
                <w:numId w:val="31"/>
              </w:numPr>
              <w:spacing w:after="0" w:line="240" w:lineRule="auto"/>
              <w:jc w:val="both"/>
              <w:rPr>
                <w:rFonts w:ascii="Garamond" w:eastAsia="Times New Roman" w:hAnsi="Garamond" w:cs="Times New Roman"/>
                <w:color w:val="000000"/>
                <w:lang w:eastAsia="it-IT"/>
              </w:rPr>
            </w:pPr>
            <w:r w:rsidRPr="00507737">
              <w:rPr>
                <w:rFonts w:ascii="Garamond" w:eastAsia="Times New Roman" w:hAnsi="Garamond" w:cs="Times New Roman"/>
                <w:color w:val="000000"/>
                <w:lang w:eastAsia="it-IT"/>
              </w:rPr>
              <w:t xml:space="preserve">nei casi di cui all’art. 92, comma 3, del D. Lgs. 159/2011 (decorso del termine di cui all’art. 92, comma 2 o in caso di urgenza): </w:t>
            </w:r>
          </w:p>
          <w:p w14:paraId="285009AD" w14:textId="561A61A8" w:rsidR="00472751" w:rsidRPr="00507737" w:rsidRDefault="00472751" w:rsidP="00472751">
            <w:pPr>
              <w:pStyle w:val="ListParagraph"/>
              <w:spacing w:after="0" w:line="240" w:lineRule="auto"/>
              <w:jc w:val="both"/>
              <w:rPr>
                <w:rFonts w:ascii="Garamond" w:eastAsia="Times New Roman" w:hAnsi="Garamond" w:cs="Times New Roman"/>
                <w:color w:val="000000"/>
                <w:lang w:eastAsia="it-IT"/>
              </w:rPr>
            </w:pPr>
            <w:r w:rsidRPr="00507737">
              <w:rPr>
                <w:rFonts w:ascii="Garamond" w:eastAsia="Times New Roman" w:hAnsi="Garamond" w:cs="Times New Roman"/>
                <w:color w:val="000000"/>
                <w:lang w:eastAsia="it-IT"/>
              </w:rPr>
              <w:t xml:space="preserve">b.1) sotto condizione risolutiva? </w:t>
            </w:r>
          </w:p>
          <w:p w14:paraId="0367E183" w14:textId="385A41D9" w:rsidR="00472751" w:rsidRPr="00507737" w:rsidDel="00DD3CE4" w:rsidRDefault="00472751" w:rsidP="00472751">
            <w:pPr>
              <w:pStyle w:val="ListParagraph"/>
              <w:spacing w:after="0" w:line="240" w:lineRule="auto"/>
              <w:jc w:val="both"/>
              <w:rPr>
                <w:rFonts w:ascii="Garamond" w:eastAsia="Times New Roman" w:hAnsi="Garamond" w:cs="Times New Roman"/>
                <w:color w:val="000000"/>
                <w:lang w:eastAsia="it-IT"/>
              </w:rPr>
            </w:pPr>
            <w:r w:rsidRPr="00507737">
              <w:rPr>
                <w:rFonts w:ascii="Garamond" w:eastAsia="Times New Roman" w:hAnsi="Garamond" w:cs="Times New Roman"/>
                <w:color w:val="000000"/>
                <w:lang w:eastAsia="it-IT"/>
              </w:rPr>
              <w:t>b.2) In caso di urgenza, è presente una congrua motivazione circa le ragioni d’urgenza?</w:t>
            </w:r>
          </w:p>
        </w:tc>
        <w:tc>
          <w:tcPr>
            <w:tcW w:w="136" w:type="pct"/>
            <w:shd w:val="clear" w:color="auto" w:fill="auto"/>
            <w:vAlign w:val="center"/>
          </w:tcPr>
          <w:p w14:paraId="43431EB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0FEB1F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45FF30BE"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69FDD033" w14:textId="77777777" w:rsidR="00472751" w:rsidRPr="00AC56F1"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49291E6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shd w:val="clear" w:color="auto" w:fill="auto"/>
            <w:vAlign w:val="center"/>
          </w:tcPr>
          <w:p w14:paraId="2E307541"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75CE4851" w14:textId="104E04AC" w:rsidR="00472751" w:rsidRPr="00507737" w:rsidRDefault="00472751" w:rsidP="00472751">
            <w:pPr>
              <w:spacing w:after="0" w:line="240" w:lineRule="auto"/>
              <w:jc w:val="both"/>
              <w:rPr>
                <w:rFonts w:ascii="Garamond" w:eastAsia="Times New Roman" w:hAnsi="Garamond" w:cs="Times New Roman"/>
                <w:color w:val="FF0000"/>
                <w:lang w:eastAsia="it-IT"/>
              </w:rPr>
            </w:pPr>
            <w:r w:rsidRPr="00FD1C63">
              <w:rPr>
                <w:rFonts w:ascii="Garamond" w:eastAsia="Times New Roman" w:hAnsi="Garamond" w:cs="Times New Roman"/>
                <w:color w:val="000000"/>
                <w:lang w:eastAsia="it-IT"/>
              </w:rPr>
              <w:t>•</w:t>
            </w:r>
            <w:r w:rsidRPr="00AD2133">
              <w:rPr>
                <w:rFonts w:ascii="Garamond" w:eastAsia="Times New Roman" w:hAnsi="Garamond" w:cs="Times New Roman"/>
                <w:color w:val="FF0000"/>
                <w:lang w:eastAsia="it-IT"/>
              </w:rPr>
              <w:t xml:space="preserve"> </w:t>
            </w:r>
            <w:r w:rsidRPr="00507737">
              <w:rPr>
                <w:rFonts w:ascii="Garamond" w:eastAsia="Times New Roman" w:hAnsi="Garamond" w:cs="Times New Roman"/>
                <w:lang w:eastAsia="it-IT"/>
              </w:rPr>
              <w:t>Contratto</w:t>
            </w:r>
          </w:p>
          <w:p w14:paraId="05B94171" w14:textId="6E4DBE71" w:rsidR="00472751" w:rsidRPr="006801DB" w:rsidRDefault="00472751" w:rsidP="00472751">
            <w:pPr>
              <w:spacing w:after="0" w:line="240" w:lineRule="auto"/>
              <w:jc w:val="both"/>
              <w:rPr>
                <w:rFonts w:ascii="Garamond" w:eastAsia="Times New Roman" w:hAnsi="Garamond" w:cs="Times New Roman"/>
                <w:color w:val="FF0000"/>
                <w:lang w:eastAsia="it-IT"/>
              </w:rPr>
            </w:pPr>
            <w:r w:rsidRPr="00AE3C7A">
              <w:rPr>
                <w:rFonts w:ascii="Garamond" w:eastAsia="Times New Roman" w:hAnsi="Garamond" w:cs="Times New Roman"/>
                <w:lang w:eastAsia="it-IT"/>
              </w:rPr>
              <w:t>• Informazione antimafia</w:t>
            </w:r>
          </w:p>
          <w:p w14:paraId="49802225" w14:textId="594D0D29" w:rsidR="00472751" w:rsidRPr="00D35E7B" w:rsidDel="00DD3CE4" w:rsidRDefault="00472751" w:rsidP="00472751">
            <w:pPr>
              <w:spacing w:after="0" w:line="240" w:lineRule="auto"/>
              <w:jc w:val="both"/>
              <w:rPr>
                <w:rFonts w:ascii="Garamond" w:eastAsia="Times New Roman" w:hAnsi="Garamond" w:cs="Times New Roman"/>
                <w:lang w:eastAsia="it-IT"/>
              </w:rPr>
            </w:pPr>
            <w:r w:rsidRPr="00AE3C7A">
              <w:rPr>
                <w:rFonts w:ascii="Garamond" w:eastAsia="Times New Roman" w:hAnsi="Garamond" w:cs="Times New Roman"/>
                <w:lang w:eastAsia="it-IT"/>
              </w:rPr>
              <w:t>• Richiesta informazione liberatoria provvisoria</w:t>
            </w:r>
          </w:p>
        </w:tc>
      </w:tr>
      <w:tr w:rsidR="00472751" w:rsidRPr="00023F3C" w14:paraId="22C609B2" w14:textId="3FD3FC43" w:rsidTr="006F29DD">
        <w:trPr>
          <w:trHeight w:val="976"/>
        </w:trPr>
        <w:tc>
          <w:tcPr>
            <w:tcW w:w="318" w:type="pct"/>
            <w:shd w:val="clear" w:color="auto" w:fill="auto"/>
            <w:vAlign w:val="center"/>
          </w:tcPr>
          <w:p w14:paraId="146B85F8" w14:textId="776DA2D2" w:rsidR="00472751" w:rsidRDefault="00F64BA6"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53" w:type="pct"/>
            <w:shd w:val="clear" w:color="auto" w:fill="auto"/>
            <w:vAlign w:val="center"/>
          </w:tcPr>
          <w:p w14:paraId="7BFF341C" w14:textId="708C377B" w:rsidR="00472751" w:rsidRDefault="00472751" w:rsidP="0047275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w:t>
            </w:r>
            <w:r>
              <w:rPr>
                <w:rFonts w:ascii="Garamond" w:eastAsia="Times New Roman" w:hAnsi="Garamond" w:cs="Times New Roman"/>
                <w:color w:val="000000"/>
                <w:lang w:eastAsia="it-IT"/>
              </w:rPr>
              <w:t>18, comma 1, del D. Lgs. 36/2023?</w:t>
            </w:r>
          </w:p>
        </w:tc>
        <w:tc>
          <w:tcPr>
            <w:tcW w:w="136" w:type="pct"/>
            <w:shd w:val="clear" w:color="auto" w:fill="auto"/>
            <w:vAlign w:val="center"/>
          </w:tcPr>
          <w:p w14:paraId="087F1F25" w14:textId="01C3D64D"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FDA836B" w14:textId="510101D1"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4CF06375" w14:textId="2EAF9176"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3D245333" w14:textId="6F361660" w:rsidR="00472751" w:rsidRPr="008E64EF" w:rsidRDefault="00472751" w:rsidP="0047275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ab/>
            </w:r>
          </w:p>
        </w:tc>
        <w:tc>
          <w:tcPr>
            <w:tcW w:w="683" w:type="pct"/>
            <w:shd w:val="clear" w:color="auto" w:fill="auto"/>
            <w:vAlign w:val="center"/>
          </w:tcPr>
          <w:p w14:paraId="3598A13F" w14:textId="09055B63"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385D480F"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172865A5" w14:textId="77777777" w:rsidR="00472751" w:rsidRPr="000F2FC9" w:rsidRDefault="00472751" w:rsidP="00472751">
            <w:pPr>
              <w:spacing w:after="0" w:line="240" w:lineRule="auto"/>
              <w:jc w:val="both"/>
              <w:rPr>
                <w:rFonts w:ascii="Garamond" w:eastAsia="Times New Roman" w:hAnsi="Garamond" w:cs="Times New Roman"/>
                <w:color w:val="000000"/>
                <w:lang w:eastAsia="it-IT"/>
              </w:rPr>
            </w:pPr>
            <w:r w:rsidRPr="000F2FC9">
              <w:rPr>
                <w:rFonts w:ascii="Garamond" w:eastAsia="Times New Roman" w:hAnsi="Garamond" w:cs="Times New Roman"/>
                <w:color w:val="000000"/>
                <w:lang w:eastAsia="it-IT"/>
              </w:rPr>
              <w:t>• Contratto</w:t>
            </w:r>
          </w:p>
          <w:p w14:paraId="3B6EBFEF" w14:textId="03D02970" w:rsidR="00472751" w:rsidRPr="00023F3C" w:rsidRDefault="00472751" w:rsidP="00472751">
            <w:pPr>
              <w:spacing w:after="0" w:line="240" w:lineRule="auto"/>
              <w:jc w:val="both"/>
              <w:rPr>
                <w:rFonts w:ascii="Garamond" w:eastAsia="Times New Roman" w:hAnsi="Garamond" w:cs="Times New Roman"/>
                <w:color w:val="000000"/>
                <w:lang w:eastAsia="it-IT"/>
              </w:rPr>
            </w:pPr>
            <w:r w:rsidRPr="000F2FC9">
              <w:rPr>
                <w:rFonts w:ascii="Garamond" w:eastAsia="Times New Roman" w:hAnsi="Garamond" w:cs="Times New Roman"/>
                <w:color w:val="000000"/>
                <w:lang w:eastAsia="it-IT"/>
              </w:rPr>
              <w:t>• Altro</w:t>
            </w:r>
          </w:p>
        </w:tc>
      </w:tr>
      <w:tr w:rsidR="00A47E86" w:rsidRPr="00023F3C" w14:paraId="4A6953E6" w14:textId="77777777" w:rsidTr="00A83E09">
        <w:trPr>
          <w:trHeight w:val="976"/>
        </w:trPr>
        <w:tc>
          <w:tcPr>
            <w:tcW w:w="318" w:type="pct"/>
            <w:shd w:val="clear" w:color="auto" w:fill="auto"/>
            <w:vAlign w:val="center"/>
          </w:tcPr>
          <w:p w14:paraId="749E11B4" w14:textId="29CEFBD4" w:rsidR="00A47E86" w:rsidRDefault="00A47E86" w:rsidP="00A47E86">
            <w:pPr>
              <w:spacing w:after="0" w:line="240" w:lineRule="auto"/>
              <w:jc w:val="center"/>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7</w:t>
            </w:r>
          </w:p>
        </w:tc>
        <w:tc>
          <w:tcPr>
            <w:tcW w:w="1453" w:type="pct"/>
            <w:shd w:val="clear" w:color="auto" w:fill="auto"/>
            <w:vAlign w:val="center"/>
          </w:tcPr>
          <w:p w14:paraId="6F1A0D7D" w14:textId="049FB74E" w:rsidR="00A47E86" w:rsidRDefault="00A47E86" w:rsidP="00A47E86">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Il contratto è stato firmato da soggetti con poteri di firma?</w:t>
            </w:r>
          </w:p>
        </w:tc>
        <w:tc>
          <w:tcPr>
            <w:tcW w:w="136" w:type="pct"/>
            <w:shd w:val="clear" w:color="auto" w:fill="auto"/>
            <w:vAlign w:val="center"/>
          </w:tcPr>
          <w:p w14:paraId="55847237" w14:textId="77777777" w:rsidR="00A47E86" w:rsidRPr="00023F3C" w:rsidRDefault="00A47E86" w:rsidP="00A47E86">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551E80EB" w14:textId="77777777" w:rsidR="00A47E86" w:rsidRPr="00023F3C" w:rsidRDefault="00A47E86" w:rsidP="00A47E86">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0E44A884" w14:textId="77777777" w:rsidR="00A47E86" w:rsidRPr="00023F3C" w:rsidRDefault="00A47E86" w:rsidP="00A47E86">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7B018E11" w14:textId="77777777" w:rsidR="00A47E86" w:rsidRPr="00023F3C" w:rsidRDefault="00A47E86" w:rsidP="00A47E86">
            <w:pPr>
              <w:spacing w:after="0" w:line="240" w:lineRule="auto"/>
              <w:jc w:val="both"/>
              <w:rPr>
                <w:rFonts w:ascii="Garamond" w:eastAsia="Times New Roman" w:hAnsi="Garamond" w:cs="Times New Roman"/>
                <w:color w:val="000000"/>
                <w:lang w:eastAsia="it-IT"/>
              </w:rPr>
            </w:pPr>
          </w:p>
        </w:tc>
        <w:tc>
          <w:tcPr>
            <w:tcW w:w="683" w:type="pct"/>
            <w:shd w:val="clear" w:color="auto" w:fill="auto"/>
          </w:tcPr>
          <w:p w14:paraId="05B41246" w14:textId="77777777" w:rsidR="00A47E86" w:rsidRPr="00023F3C" w:rsidRDefault="00A47E86" w:rsidP="00A47E86">
            <w:pPr>
              <w:spacing w:after="0" w:line="240" w:lineRule="auto"/>
              <w:jc w:val="both"/>
              <w:rPr>
                <w:rFonts w:ascii="Garamond" w:eastAsia="Times New Roman" w:hAnsi="Garamond" w:cs="Times New Roman"/>
                <w:b/>
                <w:bCs/>
                <w:color w:val="000000"/>
                <w:lang w:eastAsia="it-IT"/>
              </w:rPr>
            </w:pPr>
          </w:p>
        </w:tc>
        <w:tc>
          <w:tcPr>
            <w:tcW w:w="408" w:type="pct"/>
            <w:vAlign w:val="center"/>
          </w:tcPr>
          <w:p w14:paraId="682DB0B7" w14:textId="77777777" w:rsidR="00A47E86" w:rsidRPr="0010484C" w:rsidRDefault="00A47E86" w:rsidP="00A47E86">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7E47E327" w14:textId="77777777" w:rsidR="00A47E86" w:rsidRPr="00B43450" w:rsidRDefault="00A47E86" w:rsidP="00A47E86">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Contratto</w:t>
            </w:r>
          </w:p>
          <w:p w14:paraId="26E25BBC" w14:textId="77777777" w:rsidR="00A47E86" w:rsidRPr="00B43450" w:rsidRDefault="00A47E86" w:rsidP="00A47E86">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Eventuali procure speciali</w:t>
            </w:r>
          </w:p>
          <w:p w14:paraId="54E60BD8" w14:textId="77777777" w:rsidR="00A47E86" w:rsidRPr="00B43450" w:rsidRDefault="00A47E86" w:rsidP="00A47E86">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Visura della competente camera di commercio</w:t>
            </w:r>
          </w:p>
          <w:p w14:paraId="3BE1398B" w14:textId="1861416D" w:rsidR="00A47E86" w:rsidRPr="000F2FC9" w:rsidRDefault="00A47E86" w:rsidP="00A47E86">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Report esito firma digitale eventualmente apposta</w:t>
            </w:r>
          </w:p>
        </w:tc>
      </w:tr>
      <w:tr w:rsidR="00472751" w:rsidRPr="00023F3C" w14:paraId="538E6DF3" w14:textId="77777777" w:rsidTr="006F29DD">
        <w:trPr>
          <w:trHeight w:val="1417"/>
        </w:trPr>
        <w:tc>
          <w:tcPr>
            <w:tcW w:w="318" w:type="pct"/>
            <w:shd w:val="clear" w:color="auto" w:fill="auto"/>
            <w:vAlign w:val="center"/>
          </w:tcPr>
          <w:p w14:paraId="0CB4451D" w14:textId="4D795FAF" w:rsidR="00472751" w:rsidRDefault="00A47E86"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8</w:t>
            </w:r>
          </w:p>
        </w:tc>
        <w:tc>
          <w:tcPr>
            <w:tcW w:w="1453" w:type="pct"/>
            <w:shd w:val="clear" w:color="auto" w:fill="auto"/>
            <w:vAlign w:val="center"/>
          </w:tcPr>
          <w:p w14:paraId="7ACC2E2B" w14:textId="3B423FF2" w:rsidR="00472751" w:rsidRPr="00023F3C" w:rsidRDefault="00472751" w:rsidP="0047275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D815C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Appaltatore </w:t>
            </w:r>
            <w:r w:rsidRPr="00D815CE">
              <w:rPr>
                <w:rFonts w:ascii="Garamond" w:eastAsia="Times New Roman" w:hAnsi="Garamond" w:cs="Times New Roman"/>
                <w:color w:val="000000"/>
                <w:lang w:eastAsia="it-IT"/>
              </w:rPr>
              <w:t xml:space="preserve">ha costituito la “garanzia definitiva”, nel pieno rispetto di quanto previsto </w:t>
            </w:r>
            <w:r>
              <w:rPr>
                <w:rFonts w:ascii="Garamond" w:eastAsia="Times New Roman" w:hAnsi="Garamond" w:cs="Times New Roman"/>
                <w:color w:val="000000"/>
                <w:lang w:eastAsia="it-IT"/>
              </w:rPr>
              <w:t>all’art. 117 e all’art. 106 del D. Lgs. 36/2023?</w:t>
            </w:r>
          </w:p>
        </w:tc>
        <w:tc>
          <w:tcPr>
            <w:tcW w:w="136" w:type="pct"/>
            <w:shd w:val="clear" w:color="auto" w:fill="auto"/>
            <w:vAlign w:val="center"/>
          </w:tcPr>
          <w:p w14:paraId="06141026"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4ABC444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393C2F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46AB448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33712E9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114597FD"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18140848" w14:textId="0B629C42"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definitiva, emessa da soggetti autorizzati</w:t>
            </w:r>
          </w:p>
        </w:tc>
      </w:tr>
      <w:tr w:rsidR="00472751" w:rsidRPr="00023F3C" w14:paraId="5A087ACD" w14:textId="77777777" w:rsidTr="008666DC">
        <w:trPr>
          <w:trHeight w:val="829"/>
        </w:trPr>
        <w:tc>
          <w:tcPr>
            <w:tcW w:w="318" w:type="pct"/>
            <w:shd w:val="clear" w:color="auto" w:fill="auto"/>
            <w:vAlign w:val="center"/>
          </w:tcPr>
          <w:p w14:paraId="3AFF1C47" w14:textId="1624AB75" w:rsidR="00472751" w:rsidRDefault="00A47E86"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453" w:type="pct"/>
            <w:shd w:val="clear" w:color="auto" w:fill="auto"/>
            <w:vAlign w:val="center"/>
          </w:tcPr>
          <w:p w14:paraId="6854A14E" w14:textId="6F45B70D" w:rsidR="00472751" w:rsidRDefault="00472751" w:rsidP="00472751">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Laddove la Stazione Appaltante si sia avvalsa della facoltà di esonero della garanzia definitiva ai sensi dell’art. 117, comma 14, del D. Lgs. 36/2023, ha:</w:t>
            </w:r>
          </w:p>
          <w:p w14:paraId="11BD0AC6" w14:textId="0309F4F8" w:rsidR="00472751" w:rsidRDefault="00472751" w:rsidP="00472751">
            <w:pPr>
              <w:pStyle w:val="ListParagraph"/>
              <w:numPr>
                <w:ilvl w:val="0"/>
                <w:numId w:val="19"/>
              </w:numPr>
              <w:spacing w:before="120" w:after="120"/>
              <w:jc w:val="both"/>
              <w:rPr>
                <w:rFonts w:ascii="Garamond" w:eastAsia="Times New Roman" w:hAnsi="Garamond" w:cs="Times New Roman"/>
                <w:color w:val="000000"/>
                <w:lang w:eastAsia="it-IT"/>
              </w:rPr>
            </w:pPr>
            <w:r w:rsidRPr="00547616">
              <w:rPr>
                <w:rFonts w:ascii="Garamond" w:eastAsia="Times New Roman" w:hAnsi="Garamond" w:cs="Times New Roman"/>
                <w:color w:val="000000"/>
                <w:lang w:eastAsia="it-IT"/>
              </w:rPr>
              <w:t>debitamente motivat</w:t>
            </w:r>
            <w:r>
              <w:rPr>
                <w:rFonts w:ascii="Garamond" w:eastAsia="Times New Roman" w:hAnsi="Garamond" w:cs="Times New Roman"/>
                <w:color w:val="000000"/>
                <w:lang w:eastAsia="it-IT"/>
              </w:rPr>
              <w:t>o, ai sensi del comma 14 dell’art. 117 del D. Lgs. 36/2023</w:t>
            </w:r>
            <w:r w:rsidRPr="00547616">
              <w:rPr>
                <w:rFonts w:ascii="Garamond" w:eastAsia="Times New Roman" w:hAnsi="Garamond" w:cs="Times New Roman"/>
                <w:color w:val="000000"/>
                <w:lang w:eastAsia="it-IT"/>
              </w:rPr>
              <w:t>?</w:t>
            </w:r>
          </w:p>
          <w:p w14:paraId="67ECA057" w14:textId="1C5314D0" w:rsidR="00472751" w:rsidRPr="005147FE" w:rsidRDefault="00472751" w:rsidP="00472751">
            <w:pPr>
              <w:pStyle w:val="ListParagraph"/>
              <w:numPr>
                <w:ilvl w:val="0"/>
                <w:numId w:val="19"/>
              </w:numPr>
              <w:spacing w:before="120" w:after="120"/>
              <w:jc w:val="both"/>
              <w:rPr>
                <w:rFonts w:ascii="Garamond" w:eastAsia="Times New Roman" w:hAnsi="Garamond" w:cs="Times New Roman"/>
                <w:color w:val="000000"/>
                <w:lang w:eastAsia="it-IT"/>
              </w:rPr>
            </w:pPr>
            <w:r w:rsidRPr="00522D67">
              <w:rPr>
                <w:rFonts w:ascii="Garamond" w:eastAsia="Times New Roman" w:hAnsi="Garamond" w:cs="Times New Roman"/>
                <w:color w:val="000000"/>
                <w:lang w:eastAsia="it-IT"/>
              </w:rPr>
              <w:t>subordinato l’esonero al miglioramento del prezzo di aggiudicazione ovvero delle condizioni di esecuzione?</w:t>
            </w:r>
          </w:p>
        </w:tc>
        <w:tc>
          <w:tcPr>
            <w:tcW w:w="136" w:type="pct"/>
            <w:shd w:val="clear" w:color="auto" w:fill="auto"/>
            <w:vAlign w:val="center"/>
          </w:tcPr>
          <w:p w14:paraId="7BD00D8E"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77A50CA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1E242B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30258826"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2AE4D95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7D2870D0"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0363D51E" w14:textId="07D12295" w:rsidR="00472751"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27F38C68" w14:textId="388E7290" w:rsidR="00472751"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p w14:paraId="2872E002" w14:textId="77777777" w:rsidR="00472751" w:rsidRPr="00522B0F" w:rsidRDefault="00472751" w:rsidP="00472751">
            <w:pPr>
              <w:spacing w:after="0" w:line="240" w:lineRule="auto"/>
              <w:jc w:val="both"/>
              <w:rPr>
                <w:rFonts w:ascii="Garamond" w:eastAsia="Times New Roman" w:hAnsi="Garamond" w:cs="Times New Roman"/>
                <w:color w:val="000000"/>
                <w:lang w:eastAsia="it-IT"/>
              </w:rPr>
            </w:pPr>
          </w:p>
        </w:tc>
      </w:tr>
      <w:tr w:rsidR="00472751" w:rsidRPr="00023F3C" w14:paraId="5A634734" w14:textId="77777777" w:rsidTr="006F29DD">
        <w:trPr>
          <w:trHeight w:val="1417"/>
        </w:trPr>
        <w:tc>
          <w:tcPr>
            <w:tcW w:w="318" w:type="pct"/>
            <w:shd w:val="clear" w:color="auto" w:fill="auto"/>
            <w:vAlign w:val="center"/>
          </w:tcPr>
          <w:p w14:paraId="194B7272" w14:textId="5C17806C" w:rsidR="00472751" w:rsidRDefault="00A47E86"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453" w:type="pct"/>
            <w:shd w:val="clear" w:color="auto" w:fill="auto"/>
            <w:vAlign w:val="center"/>
          </w:tcPr>
          <w:p w14:paraId="7E724E63" w14:textId="14EB28E7" w:rsidR="00472751" w:rsidRDefault="00472751" w:rsidP="00472751">
            <w:pPr>
              <w:spacing w:before="120" w:after="120"/>
              <w:jc w:val="both"/>
              <w:rPr>
                <w:rFonts w:ascii="Garamond" w:eastAsia="Times New Roman" w:hAnsi="Garamond" w:cs="Times New Roman"/>
                <w:color w:val="000000"/>
                <w:lang w:eastAsia="it-IT"/>
              </w:rPr>
            </w:pPr>
            <w:r w:rsidRPr="00BC215D">
              <w:rPr>
                <w:rFonts w:ascii="Garamond" w:eastAsia="Times New Roman" w:hAnsi="Garamond" w:cs="Times New Roman"/>
                <w:lang w:eastAsia="it-IT"/>
              </w:rPr>
              <w:t xml:space="preserve">La misura delle penali previste per il ritardo nell’esecuzione delle prestazioni contrattuali è stata fissata nel rispetto di quanto stabilito dall’art. 126 del </w:t>
            </w:r>
            <w:r>
              <w:rPr>
                <w:rFonts w:ascii="Garamond" w:eastAsia="Times New Roman" w:hAnsi="Garamond" w:cs="Times New Roman"/>
                <w:lang w:eastAsia="it-IT"/>
              </w:rPr>
              <w:t>D</w:t>
            </w:r>
            <w:r w:rsidRPr="00BC215D">
              <w:rPr>
                <w:rFonts w:ascii="Garamond" w:eastAsia="Times New Roman" w:hAnsi="Garamond" w:cs="Times New Roman"/>
                <w:lang w:eastAsia="it-IT"/>
              </w:rPr>
              <w:t>.</w:t>
            </w:r>
            <w:r>
              <w:rPr>
                <w:rFonts w:ascii="Garamond" w:eastAsia="Times New Roman" w:hAnsi="Garamond" w:cs="Times New Roman"/>
                <w:lang w:eastAsia="it-IT"/>
              </w:rPr>
              <w:t xml:space="preserve"> L</w:t>
            </w:r>
            <w:r w:rsidRPr="00BC215D">
              <w:rPr>
                <w:rFonts w:ascii="Garamond" w:eastAsia="Times New Roman" w:hAnsi="Garamond" w:cs="Times New Roman"/>
                <w:lang w:eastAsia="it-IT"/>
              </w:rPr>
              <w:t>gs. 36/2023?</w:t>
            </w:r>
          </w:p>
        </w:tc>
        <w:tc>
          <w:tcPr>
            <w:tcW w:w="136" w:type="pct"/>
            <w:shd w:val="clear" w:color="auto" w:fill="auto"/>
            <w:vAlign w:val="center"/>
          </w:tcPr>
          <w:p w14:paraId="0236170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701EA3D6"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6280345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6B64D83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16C8151F" w14:textId="0C04B1F8" w:rsidR="00472751" w:rsidRPr="00023F3C" w:rsidRDefault="00472751" w:rsidP="00472751">
            <w:pPr>
              <w:spacing w:after="0" w:line="240" w:lineRule="auto"/>
              <w:jc w:val="both"/>
              <w:rPr>
                <w:rFonts w:ascii="Garamond" w:eastAsia="Times New Roman" w:hAnsi="Garamond" w:cs="Times New Roman"/>
                <w:b/>
                <w:bCs/>
                <w:color w:val="000000"/>
                <w:lang w:eastAsia="it-IT"/>
              </w:rPr>
            </w:pPr>
            <w:r w:rsidRPr="00662137">
              <w:rPr>
                <w:rFonts w:ascii="Garamond" w:eastAsia="Times New Roman" w:hAnsi="Garamond" w:cs="Times New Roman"/>
                <w:color w:val="2F5496" w:themeColor="accent1" w:themeShade="BF"/>
                <w:lang w:eastAsia="it-IT"/>
              </w:rPr>
              <w:t>N</w:t>
            </w:r>
            <w:r>
              <w:rPr>
                <w:rFonts w:ascii="Garamond" w:eastAsia="Times New Roman" w:hAnsi="Garamond" w:cs="Times New Roman"/>
                <w:color w:val="2F5496" w:themeColor="accent1" w:themeShade="BF"/>
                <w:lang w:eastAsia="it-IT"/>
              </w:rPr>
              <w:t>.</w:t>
            </w:r>
            <w:r w:rsidRPr="00662137">
              <w:rPr>
                <w:rFonts w:ascii="Garamond" w:eastAsia="Times New Roman" w:hAnsi="Garamond" w:cs="Times New Roman"/>
                <w:color w:val="2F5496" w:themeColor="accent1" w:themeShade="BF"/>
                <w:lang w:eastAsia="it-IT"/>
              </w:rPr>
              <w:t>B</w:t>
            </w:r>
            <w:r>
              <w:rPr>
                <w:rFonts w:ascii="Garamond" w:eastAsia="Times New Roman" w:hAnsi="Garamond" w:cs="Times New Roman"/>
                <w:color w:val="2F5496" w:themeColor="accent1" w:themeShade="BF"/>
                <w:lang w:eastAsia="it-IT"/>
              </w:rPr>
              <w:t>.</w:t>
            </w:r>
            <w:r w:rsidRPr="00662137">
              <w:rPr>
                <w:rFonts w:ascii="Garamond" w:eastAsia="Times New Roman" w:hAnsi="Garamond" w:cs="Times New Roman"/>
                <w:color w:val="2F5496" w:themeColor="accent1" w:themeShade="BF"/>
                <w:lang w:eastAsia="it-IT"/>
              </w:rPr>
              <w:t xml:space="preserve"> </w:t>
            </w:r>
            <w:r>
              <w:rPr>
                <w:rFonts w:ascii="Garamond" w:eastAsia="Times New Roman" w:hAnsi="Garamond" w:cs="Times New Roman"/>
                <w:color w:val="2F5496" w:themeColor="accent1" w:themeShade="BF"/>
                <w:lang w:eastAsia="it-IT"/>
              </w:rPr>
              <w:t>A</w:t>
            </w:r>
            <w:r w:rsidRPr="00662137">
              <w:rPr>
                <w:rFonts w:ascii="Garamond" w:eastAsia="Times New Roman" w:hAnsi="Garamond" w:cs="Times New Roman"/>
                <w:color w:val="2F5496" w:themeColor="accent1" w:themeShade="BF"/>
                <w:lang w:eastAsia="it-IT"/>
              </w:rPr>
              <w:t xml:space="preserve"> partire dal 31 gennaio 2024</w:t>
            </w:r>
            <w:r>
              <w:rPr>
                <w:rFonts w:ascii="Garamond" w:eastAsia="Times New Roman" w:hAnsi="Garamond" w:cs="Times New Roman"/>
                <w:color w:val="2F5496" w:themeColor="accent1" w:themeShade="BF"/>
                <w:lang w:eastAsia="it-IT"/>
              </w:rPr>
              <w:t>,</w:t>
            </w:r>
            <w:r w:rsidRPr="00662137">
              <w:rPr>
                <w:rFonts w:ascii="Garamond" w:eastAsia="Times New Roman" w:hAnsi="Garamond" w:cs="Times New Roman"/>
                <w:color w:val="2F5496" w:themeColor="accent1" w:themeShade="BF"/>
                <w:lang w:eastAsia="it-IT"/>
              </w:rPr>
              <w:t xml:space="preserve"> il tetto delle penali è stato modificato prevedendo una soglia compresa tra lo 0,5 per mille e l’1, 5 per mille.  </w:t>
            </w:r>
          </w:p>
        </w:tc>
        <w:tc>
          <w:tcPr>
            <w:tcW w:w="408" w:type="pct"/>
          </w:tcPr>
          <w:p w14:paraId="14DEF70B"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48B81DFD" w14:textId="3D9E4E76" w:rsidR="00472751" w:rsidRPr="009C6062" w:rsidRDefault="00472751" w:rsidP="00472751">
            <w:pPr>
              <w:spacing w:after="0" w:line="240" w:lineRule="auto"/>
              <w:jc w:val="both"/>
              <w:rPr>
                <w:rFonts w:ascii="Garamond" w:eastAsia="Times New Roman" w:hAnsi="Garamond" w:cs="Times New Roman"/>
                <w:lang w:eastAsia="it-IT"/>
              </w:rPr>
            </w:pPr>
            <w:r w:rsidRPr="00BC215D">
              <w:rPr>
                <w:rFonts w:ascii="Garamond" w:eastAsia="Times New Roman" w:hAnsi="Garamond" w:cs="Times New Roman"/>
                <w:lang w:eastAsia="it-IT"/>
              </w:rPr>
              <w:t>• Contratto</w:t>
            </w:r>
          </w:p>
        </w:tc>
      </w:tr>
      <w:tr w:rsidR="00472751" w:rsidRPr="00023F3C" w14:paraId="07E2F90C" w14:textId="77777777" w:rsidTr="00BC2F67">
        <w:trPr>
          <w:trHeight w:val="578"/>
        </w:trPr>
        <w:tc>
          <w:tcPr>
            <w:tcW w:w="318" w:type="pct"/>
            <w:shd w:val="clear" w:color="auto" w:fill="auto"/>
            <w:vAlign w:val="center"/>
          </w:tcPr>
          <w:p w14:paraId="46191D76" w14:textId="2814C3FF"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A47E86">
              <w:rPr>
                <w:rFonts w:ascii="Garamond" w:eastAsia="Times New Roman" w:hAnsi="Garamond" w:cs="Times New Roman"/>
                <w:color w:val="000000"/>
                <w:lang w:eastAsia="it-IT"/>
              </w:rPr>
              <w:t>1</w:t>
            </w:r>
          </w:p>
        </w:tc>
        <w:tc>
          <w:tcPr>
            <w:tcW w:w="1453" w:type="pct"/>
            <w:shd w:val="clear" w:color="auto" w:fill="auto"/>
            <w:vAlign w:val="center"/>
          </w:tcPr>
          <w:p w14:paraId="4C8C092A" w14:textId="64F9B8F3" w:rsidR="00472751" w:rsidRPr="007423ED" w:rsidRDefault="00472751" w:rsidP="00472751">
            <w:pPr>
              <w:spacing w:before="120" w:after="120"/>
              <w:jc w:val="both"/>
              <w:rPr>
                <w:rFonts w:ascii="Garamond" w:eastAsia="Times New Roman" w:hAnsi="Garamond" w:cs="Times New Roman"/>
                <w:lang w:eastAsia="it-IT"/>
              </w:rPr>
            </w:pPr>
            <w:r w:rsidRPr="007423ED">
              <w:rPr>
                <w:rFonts w:ascii="Garamond" w:eastAsia="Times New Roman" w:hAnsi="Garamond" w:cs="Times New Roman"/>
                <w:color w:val="000000"/>
                <w:lang w:eastAsia="it-IT"/>
              </w:rPr>
              <w:t xml:space="preserve">La durata contrattuale è coerente rispetto alla tempistica indicata nel </w:t>
            </w:r>
            <w:r w:rsidRPr="007423ED">
              <w:rPr>
                <w:rFonts w:ascii="Garamond" w:eastAsia="Times New Roman" w:hAnsi="Garamond" w:cs="Times New Roman"/>
                <w:color w:val="000000"/>
                <w:lang w:eastAsia="it-IT"/>
              </w:rPr>
              <w:lastRenderedPageBreak/>
              <w:t>progetto/investimento/riforma e la spesa ad esso relativa rientra tra le tipologie ammissibili secondo la normativa comunitaria e nazionale?</w:t>
            </w:r>
          </w:p>
        </w:tc>
        <w:tc>
          <w:tcPr>
            <w:tcW w:w="136" w:type="pct"/>
            <w:shd w:val="clear" w:color="auto" w:fill="auto"/>
            <w:vAlign w:val="center"/>
          </w:tcPr>
          <w:p w14:paraId="33486D2C"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7C90ED7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5EF2450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0F4EAE8E" w14:textId="77777777" w:rsidR="00472751" w:rsidRPr="003C751B"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588B39FA" w14:textId="56C786F2" w:rsidR="00472751" w:rsidRPr="004D5491" w:rsidRDefault="00472751" w:rsidP="00472751">
            <w:pPr>
              <w:spacing w:after="0" w:line="240" w:lineRule="auto"/>
              <w:jc w:val="both"/>
              <w:rPr>
                <w:rFonts w:ascii="Garamond" w:eastAsia="Times New Roman" w:hAnsi="Garamond" w:cs="Times New Roman"/>
                <w:color w:val="000000"/>
                <w:lang w:eastAsia="it-IT"/>
              </w:rPr>
            </w:pPr>
          </w:p>
        </w:tc>
        <w:tc>
          <w:tcPr>
            <w:tcW w:w="408" w:type="pct"/>
            <w:shd w:val="clear" w:color="auto" w:fill="auto"/>
            <w:vAlign w:val="center"/>
          </w:tcPr>
          <w:p w14:paraId="703C1518"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37EAB01F" w14:textId="77777777" w:rsidR="00472751" w:rsidRPr="00546CAC" w:rsidRDefault="00472751" w:rsidP="00472751">
            <w:pPr>
              <w:spacing w:after="0" w:line="240" w:lineRule="auto"/>
              <w:jc w:val="both"/>
              <w:rPr>
                <w:rFonts w:ascii="Garamond" w:eastAsia="Times New Roman" w:hAnsi="Garamond" w:cs="Times New Roman"/>
                <w:color w:val="000000"/>
                <w:lang w:eastAsia="it-IT"/>
              </w:rPr>
            </w:pPr>
            <w:r w:rsidRPr="00546CAC">
              <w:rPr>
                <w:rFonts w:ascii="Garamond" w:eastAsia="Times New Roman" w:hAnsi="Garamond" w:cs="Times New Roman"/>
                <w:color w:val="000000"/>
                <w:lang w:eastAsia="it-IT"/>
              </w:rPr>
              <w:t>• Scheda progetto/investimento</w:t>
            </w:r>
          </w:p>
          <w:p w14:paraId="417365BC" w14:textId="77777777" w:rsidR="00472751" w:rsidRPr="00546CAC" w:rsidRDefault="00472751" w:rsidP="00472751">
            <w:pPr>
              <w:spacing w:after="0" w:line="240" w:lineRule="auto"/>
              <w:jc w:val="both"/>
              <w:rPr>
                <w:rFonts w:ascii="Garamond" w:eastAsia="Times New Roman" w:hAnsi="Garamond" w:cs="Times New Roman"/>
                <w:color w:val="000000"/>
                <w:lang w:eastAsia="it-IT"/>
              </w:rPr>
            </w:pPr>
            <w:r w:rsidRPr="00546CAC">
              <w:rPr>
                <w:rFonts w:ascii="Garamond" w:eastAsia="Times New Roman" w:hAnsi="Garamond" w:cs="Times New Roman"/>
                <w:color w:val="000000"/>
                <w:lang w:eastAsia="it-IT"/>
              </w:rPr>
              <w:t>• Contratto</w:t>
            </w:r>
          </w:p>
          <w:p w14:paraId="4C021B6D" w14:textId="0312BA49" w:rsidR="00472751" w:rsidRPr="00BC215D" w:rsidRDefault="00472751" w:rsidP="00472751">
            <w:pPr>
              <w:spacing w:after="0" w:line="240" w:lineRule="auto"/>
              <w:jc w:val="both"/>
              <w:rPr>
                <w:rFonts w:ascii="Garamond" w:eastAsia="Times New Roman" w:hAnsi="Garamond" w:cs="Times New Roman"/>
                <w:lang w:eastAsia="it-IT"/>
              </w:rPr>
            </w:pPr>
            <w:r w:rsidRPr="00546CAC">
              <w:rPr>
                <w:rFonts w:ascii="Garamond" w:eastAsia="Times New Roman" w:hAnsi="Garamond" w:cs="Times New Roman"/>
                <w:color w:val="000000"/>
                <w:lang w:eastAsia="it-IT"/>
              </w:rPr>
              <w:t>• Linee guida ammissibilità</w:t>
            </w:r>
          </w:p>
        </w:tc>
      </w:tr>
      <w:tr w:rsidR="0033652C" w:rsidRPr="00023F3C" w14:paraId="418FE01F" w14:textId="77777777" w:rsidTr="00FD5119">
        <w:trPr>
          <w:trHeight w:val="899"/>
        </w:trPr>
        <w:tc>
          <w:tcPr>
            <w:tcW w:w="318" w:type="pct"/>
            <w:shd w:val="clear" w:color="auto" w:fill="auto"/>
            <w:vAlign w:val="center"/>
          </w:tcPr>
          <w:p w14:paraId="5DE55F5A" w14:textId="5605F665" w:rsidR="0033652C" w:rsidRDefault="0033652C" w:rsidP="0033652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A47E86">
              <w:rPr>
                <w:rFonts w:ascii="Garamond" w:eastAsia="Times New Roman" w:hAnsi="Garamond" w:cs="Times New Roman"/>
                <w:color w:val="000000"/>
                <w:lang w:eastAsia="it-IT"/>
              </w:rPr>
              <w:t>2</w:t>
            </w:r>
          </w:p>
        </w:tc>
        <w:tc>
          <w:tcPr>
            <w:tcW w:w="1453" w:type="pct"/>
            <w:shd w:val="clear" w:color="auto" w:fill="auto"/>
            <w:vAlign w:val="center"/>
          </w:tcPr>
          <w:p w14:paraId="4387E29A" w14:textId="25AFB6D4" w:rsidR="0033652C" w:rsidRDefault="0033652C" w:rsidP="0033652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contenuto contrattuale rispecchia quanto definito in offerta?</w:t>
            </w:r>
          </w:p>
        </w:tc>
        <w:tc>
          <w:tcPr>
            <w:tcW w:w="136" w:type="pct"/>
            <w:shd w:val="clear" w:color="auto" w:fill="auto"/>
            <w:vAlign w:val="center"/>
          </w:tcPr>
          <w:p w14:paraId="4F0CFECB" w14:textId="77777777" w:rsidR="0033652C" w:rsidRPr="00023F3C" w:rsidRDefault="0033652C" w:rsidP="0033652C">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40978B36" w14:textId="77777777" w:rsidR="0033652C" w:rsidRPr="00023F3C" w:rsidRDefault="0033652C" w:rsidP="0033652C">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0C46BD0" w14:textId="77777777" w:rsidR="0033652C" w:rsidRPr="00023F3C" w:rsidRDefault="0033652C" w:rsidP="0033652C">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5A68D231" w14:textId="77777777" w:rsidR="0033652C" w:rsidRPr="00522B0F" w:rsidRDefault="0033652C" w:rsidP="0033652C">
            <w:pPr>
              <w:spacing w:after="0" w:line="240" w:lineRule="auto"/>
              <w:jc w:val="both"/>
              <w:rPr>
                <w:rFonts w:ascii="Garamond" w:eastAsia="Times New Roman" w:hAnsi="Garamond" w:cs="Times New Roman"/>
                <w:color w:val="000000"/>
                <w:lang w:eastAsia="it-IT"/>
              </w:rPr>
            </w:pPr>
          </w:p>
        </w:tc>
        <w:tc>
          <w:tcPr>
            <w:tcW w:w="683" w:type="pct"/>
            <w:shd w:val="clear" w:color="auto" w:fill="auto"/>
          </w:tcPr>
          <w:p w14:paraId="02549485" w14:textId="77777777" w:rsidR="0033652C" w:rsidRPr="009522B0" w:rsidRDefault="0033652C" w:rsidP="0033652C">
            <w:pPr>
              <w:spacing w:after="0" w:line="240" w:lineRule="auto"/>
              <w:jc w:val="both"/>
              <w:rPr>
                <w:rFonts w:ascii="Garamond" w:eastAsia="Times New Roman" w:hAnsi="Garamond" w:cs="Times New Roman"/>
                <w:color w:val="2F5496" w:themeColor="accent1" w:themeShade="BF"/>
                <w:lang w:eastAsia="it-IT"/>
              </w:rPr>
            </w:pPr>
          </w:p>
        </w:tc>
        <w:tc>
          <w:tcPr>
            <w:tcW w:w="408" w:type="pct"/>
            <w:vAlign w:val="center"/>
          </w:tcPr>
          <w:p w14:paraId="01D26951" w14:textId="77777777" w:rsidR="0033652C" w:rsidRPr="0010484C" w:rsidRDefault="0033652C" w:rsidP="0033652C">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6105B79C" w14:textId="77777777" w:rsidR="0033652C" w:rsidRPr="003E746D" w:rsidRDefault="0033652C" w:rsidP="0033652C">
            <w:pPr>
              <w:spacing w:after="0" w:line="240" w:lineRule="auto"/>
              <w:jc w:val="both"/>
              <w:rPr>
                <w:rFonts w:ascii="Garamond" w:eastAsia="Times New Roman" w:hAnsi="Garamond" w:cs="Times New Roman"/>
                <w:color w:val="000000"/>
                <w:lang w:eastAsia="it-IT"/>
              </w:rPr>
            </w:pPr>
            <w:r w:rsidRPr="003E746D">
              <w:rPr>
                <w:rFonts w:ascii="Garamond" w:eastAsia="Times New Roman" w:hAnsi="Garamond" w:cs="Times New Roman"/>
                <w:color w:val="000000"/>
                <w:lang w:eastAsia="it-IT"/>
              </w:rPr>
              <w:t>• Contratto</w:t>
            </w:r>
          </w:p>
          <w:p w14:paraId="001F0859" w14:textId="77777777" w:rsidR="0033652C" w:rsidRPr="00522B0F" w:rsidRDefault="0033652C" w:rsidP="0033652C">
            <w:pPr>
              <w:spacing w:after="0" w:line="240" w:lineRule="auto"/>
              <w:jc w:val="both"/>
              <w:rPr>
                <w:rFonts w:ascii="Garamond" w:eastAsia="Times New Roman" w:hAnsi="Garamond" w:cs="Times New Roman"/>
                <w:color w:val="000000"/>
                <w:lang w:eastAsia="it-IT"/>
              </w:rPr>
            </w:pPr>
          </w:p>
        </w:tc>
      </w:tr>
      <w:tr w:rsidR="00472751" w:rsidRPr="00023F3C" w14:paraId="4154AE38" w14:textId="1AF0B847" w:rsidTr="006F29DD">
        <w:trPr>
          <w:trHeight w:val="899"/>
        </w:trPr>
        <w:tc>
          <w:tcPr>
            <w:tcW w:w="318" w:type="pct"/>
            <w:shd w:val="clear" w:color="auto" w:fill="auto"/>
            <w:vAlign w:val="center"/>
          </w:tcPr>
          <w:p w14:paraId="11F65493" w14:textId="49D20703"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123B90">
              <w:rPr>
                <w:rFonts w:ascii="Garamond" w:eastAsia="Times New Roman" w:hAnsi="Garamond" w:cs="Times New Roman"/>
                <w:color w:val="000000"/>
                <w:lang w:eastAsia="it-IT"/>
              </w:rPr>
              <w:t>3</w:t>
            </w:r>
          </w:p>
        </w:tc>
        <w:tc>
          <w:tcPr>
            <w:tcW w:w="1453" w:type="pct"/>
            <w:shd w:val="clear" w:color="auto" w:fill="auto"/>
            <w:vAlign w:val="center"/>
          </w:tcPr>
          <w:p w14:paraId="321737FC" w14:textId="295F900D" w:rsidR="00472751" w:rsidRPr="00023F3C" w:rsidRDefault="00472751" w:rsidP="0047275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w:t>
            </w:r>
            <w:r>
              <w:rPr>
                <w:rFonts w:ascii="Garamond" w:eastAsia="Times New Roman" w:hAnsi="Garamond" w:cs="Times New Roman"/>
                <w:color w:val="000000"/>
                <w:lang w:eastAsia="it-IT"/>
              </w:rPr>
              <w:t>125, comma 1,</w:t>
            </w:r>
            <w:r w:rsidRPr="00474EA0">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474EA0">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p>
        </w:tc>
        <w:tc>
          <w:tcPr>
            <w:tcW w:w="136" w:type="pct"/>
            <w:shd w:val="clear" w:color="auto" w:fill="auto"/>
            <w:vAlign w:val="center"/>
          </w:tcPr>
          <w:p w14:paraId="3FCB9B4F" w14:textId="4228AF75"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111FA99" w14:textId="2DE00561"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29C76B58" w14:textId="063B26F8"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626DC571" w14:textId="2652AB92" w:rsidR="00472751" w:rsidRPr="00522B0F" w:rsidRDefault="00472751" w:rsidP="00472751">
            <w:pPr>
              <w:spacing w:after="0" w:line="240" w:lineRule="auto"/>
              <w:jc w:val="both"/>
              <w:rPr>
                <w:rFonts w:ascii="Garamond" w:eastAsia="Times New Roman" w:hAnsi="Garamond" w:cs="Times New Roman"/>
                <w:color w:val="000000"/>
                <w:lang w:eastAsia="it-IT"/>
              </w:rPr>
            </w:pPr>
          </w:p>
        </w:tc>
        <w:tc>
          <w:tcPr>
            <w:tcW w:w="683" w:type="pct"/>
            <w:shd w:val="clear" w:color="auto" w:fill="auto"/>
            <w:vAlign w:val="center"/>
          </w:tcPr>
          <w:p w14:paraId="283C676B" w14:textId="48031430" w:rsidR="00472751" w:rsidRPr="00023F3C" w:rsidRDefault="00472751" w:rsidP="00472751">
            <w:pPr>
              <w:spacing w:after="0" w:line="240" w:lineRule="auto"/>
              <w:jc w:val="both"/>
              <w:rPr>
                <w:rFonts w:ascii="Garamond" w:eastAsia="Times New Roman" w:hAnsi="Garamond" w:cs="Times New Roman"/>
                <w:b/>
                <w:bCs/>
                <w:color w:val="000000"/>
                <w:lang w:eastAsia="it-IT"/>
              </w:rPr>
            </w:pPr>
            <w:r w:rsidRPr="009522B0">
              <w:rPr>
                <w:rFonts w:ascii="Garamond" w:eastAsia="Times New Roman" w:hAnsi="Garamond" w:cs="Times New Roman"/>
                <w:color w:val="2F5496" w:themeColor="accent1" w:themeShade="BF"/>
                <w:lang w:eastAsia="it-IT"/>
              </w:rPr>
              <w:t>N</w:t>
            </w:r>
            <w:r>
              <w:rPr>
                <w:rFonts w:ascii="Garamond" w:eastAsia="Times New Roman" w:hAnsi="Garamond" w:cs="Times New Roman"/>
                <w:color w:val="2F5496" w:themeColor="accent1" w:themeShade="BF"/>
                <w:lang w:eastAsia="it-IT"/>
              </w:rPr>
              <w:t>.</w:t>
            </w:r>
            <w:r w:rsidRPr="009522B0">
              <w:rPr>
                <w:rFonts w:ascii="Garamond" w:eastAsia="Times New Roman" w:hAnsi="Garamond" w:cs="Times New Roman"/>
                <w:color w:val="2F5496" w:themeColor="accent1" w:themeShade="BF"/>
                <w:lang w:eastAsia="it-IT"/>
              </w:rPr>
              <w:t>B. A partire dal 31 gennaio 2024</w:t>
            </w:r>
            <w:r>
              <w:rPr>
                <w:rFonts w:ascii="Garamond" w:eastAsia="Times New Roman" w:hAnsi="Garamond" w:cs="Times New Roman"/>
                <w:color w:val="2F5496" w:themeColor="accent1" w:themeShade="BF"/>
                <w:lang w:eastAsia="it-IT"/>
              </w:rPr>
              <w:t>,</w:t>
            </w:r>
            <w:r w:rsidRPr="009522B0">
              <w:rPr>
                <w:rFonts w:ascii="Garamond" w:eastAsia="Times New Roman" w:hAnsi="Garamond" w:cs="Times New Roman"/>
                <w:color w:val="2F5496" w:themeColor="accent1" w:themeShade="BF"/>
                <w:lang w:eastAsia="it-IT"/>
              </w:rPr>
              <w:t xml:space="preserve"> l’importo dell’anticipaz</w:t>
            </w:r>
            <w:r>
              <w:rPr>
                <w:rFonts w:ascii="Garamond" w:eastAsia="Times New Roman" w:hAnsi="Garamond" w:cs="Times New Roman"/>
                <w:color w:val="2F5496" w:themeColor="accent1" w:themeShade="BF"/>
                <w:lang w:eastAsia="it-IT"/>
              </w:rPr>
              <w:t xml:space="preserve">ione </w:t>
            </w:r>
            <w:r w:rsidRPr="00D20BD2">
              <w:rPr>
                <w:rFonts w:ascii="Garamond" w:eastAsia="Times New Roman" w:hAnsi="Garamond" w:cs="Times New Roman"/>
                <w:color w:val="2F5496" w:themeColor="accent1" w:themeShade="BF"/>
                <w:lang w:eastAsia="it-IT"/>
              </w:rPr>
              <w:t>è corrisposta all'appaltatore entro quindici giorni dall'effettivo inizio della prestazione.</w:t>
            </w:r>
            <w:r>
              <w:rPr>
                <w:rFonts w:ascii="Garamond" w:eastAsia="Times New Roman" w:hAnsi="Garamond" w:cs="Times New Roman"/>
                <w:color w:val="2F5496" w:themeColor="accent1" w:themeShade="BF"/>
                <w:lang w:eastAsia="it-IT"/>
              </w:rPr>
              <w:t xml:space="preserve"> Inoltre, p</w:t>
            </w:r>
            <w:r w:rsidRPr="00D20BD2">
              <w:rPr>
                <w:rFonts w:ascii="Garamond" w:eastAsia="Times New Roman" w:hAnsi="Garamond" w:cs="Times New Roman"/>
                <w:color w:val="2F5496" w:themeColor="accent1" w:themeShade="BF"/>
                <w:lang w:eastAsia="it-IT"/>
              </w:rPr>
              <w:t xml:space="preserve">er i contratti di importo superiore a 500 milioni di euro, l'anticipazione è corrisposta nel rispetto delle scadenze definite nel contratto, tenuto conto del cronoprogramma delle attività. In caso di </w:t>
            </w:r>
            <w:r>
              <w:rPr>
                <w:rFonts w:ascii="Garamond" w:eastAsia="Times New Roman" w:hAnsi="Garamond" w:cs="Times New Roman"/>
                <w:color w:val="2F5496" w:themeColor="accent1" w:themeShade="BF"/>
                <w:lang w:eastAsia="it-IT"/>
              </w:rPr>
              <w:t xml:space="preserve"> </w:t>
            </w:r>
            <w:r>
              <w:rPr>
                <w:rFonts w:ascii="Garamond" w:eastAsia="Times New Roman" w:hAnsi="Garamond" w:cs="Times New Roman"/>
                <w:color w:val="2F5496" w:themeColor="accent1" w:themeShade="BF"/>
                <w:lang w:eastAsia="it-IT"/>
              </w:rPr>
              <w:lastRenderedPageBreak/>
              <w:t>a</w:t>
            </w:r>
            <w:r w:rsidRPr="00D20BD2">
              <w:rPr>
                <w:rFonts w:ascii="Garamond" w:eastAsia="Times New Roman" w:hAnsi="Garamond" w:cs="Times New Roman"/>
                <w:color w:val="2F5496" w:themeColor="accent1" w:themeShade="BF"/>
                <w:lang w:eastAsia="it-IT"/>
              </w:rPr>
              <w:t>ppalto integrato, l'anticipazione del prezzo è calcolata e corrisposta</w:t>
            </w:r>
            <w:r>
              <w:rPr>
                <w:rFonts w:ascii="Garamond" w:eastAsia="Times New Roman" w:hAnsi="Garamond" w:cs="Times New Roman"/>
                <w:color w:val="2F5496" w:themeColor="accent1" w:themeShade="BF"/>
                <w:lang w:eastAsia="it-IT"/>
              </w:rPr>
              <w:t xml:space="preserve"> </w:t>
            </w:r>
            <w:r w:rsidRPr="00D20BD2">
              <w:rPr>
                <w:rFonts w:ascii="Garamond" w:eastAsia="Times New Roman" w:hAnsi="Garamond" w:cs="Times New Roman"/>
                <w:color w:val="2F5496" w:themeColor="accent1" w:themeShade="BF"/>
                <w:lang w:eastAsia="it-IT"/>
              </w:rPr>
              <w:t>distintamente per la progettazione e per l'esecuzione dei lavori</w:t>
            </w:r>
            <w:r>
              <w:rPr>
                <w:rFonts w:ascii="Garamond" w:eastAsia="Times New Roman" w:hAnsi="Garamond" w:cs="Times New Roman"/>
                <w:color w:val="2F5496" w:themeColor="accent1" w:themeShade="BF"/>
                <w:lang w:eastAsia="it-IT"/>
              </w:rPr>
              <w:t>.</w:t>
            </w:r>
          </w:p>
        </w:tc>
        <w:tc>
          <w:tcPr>
            <w:tcW w:w="408" w:type="pct"/>
          </w:tcPr>
          <w:p w14:paraId="26A2EE42"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30582A1F" w14:textId="203DBF3E"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472751" w:rsidRPr="00023F3C" w14:paraId="1ABFA0FC" w14:textId="77777777" w:rsidTr="003C751B">
        <w:trPr>
          <w:trHeight w:val="546"/>
        </w:trPr>
        <w:tc>
          <w:tcPr>
            <w:tcW w:w="318" w:type="pct"/>
            <w:shd w:val="clear" w:color="auto" w:fill="auto"/>
            <w:vAlign w:val="center"/>
          </w:tcPr>
          <w:p w14:paraId="158E250D" w14:textId="263D18B0"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123B90">
              <w:rPr>
                <w:rFonts w:ascii="Garamond" w:eastAsia="Times New Roman" w:hAnsi="Garamond" w:cs="Times New Roman"/>
                <w:color w:val="000000"/>
                <w:lang w:eastAsia="it-IT"/>
              </w:rPr>
              <w:t>4</w:t>
            </w:r>
          </w:p>
        </w:tc>
        <w:tc>
          <w:tcPr>
            <w:tcW w:w="1453" w:type="pct"/>
            <w:shd w:val="clear" w:color="auto" w:fill="auto"/>
            <w:vAlign w:val="center"/>
          </w:tcPr>
          <w:p w14:paraId="09302C42" w14:textId="33DEDFEE" w:rsidR="00472751" w:rsidRPr="00D815CE" w:rsidRDefault="00472751" w:rsidP="0047275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di appalto, subappalto e in quelli stipulati con i subcontraenti della filiera delle imprese a qualsiasi titolo interessate è stata prevista un’apposita clausola con la quale l’</w:t>
            </w:r>
            <w:r>
              <w:rPr>
                <w:rFonts w:ascii="Garamond" w:eastAsia="Times New Roman" w:hAnsi="Garamond" w:cs="Times New Roman"/>
                <w:color w:val="000000"/>
                <w:lang w:eastAsia="it-IT"/>
              </w:rPr>
              <w:t>Appaltatore</w:t>
            </w:r>
            <w:r w:rsidRPr="00023F3C">
              <w:rPr>
                <w:rFonts w:ascii="Garamond" w:eastAsia="Times New Roman" w:hAnsi="Garamond" w:cs="Times New Roman"/>
                <w:color w:val="000000"/>
                <w:lang w:eastAsia="it-IT"/>
              </w:rPr>
              <w:t xml:space="preserve"> si assume gli obblighi di tracciabilità dei flussi finanziari dì cui alla legge 136/2010? </w:t>
            </w:r>
          </w:p>
        </w:tc>
        <w:tc>
          <w:tcPr>
            <w:tcW w:w="136" w:type="pct"/>
            <w:shd w:val="clear" w:color="auto" w:fill="auto"/>
            <w:vAlign w:val="center"/>
          </w:tcPr>
          <w:p w14:paraId="181E8CD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670EA631"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80A909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08592B0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5FD453E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401727D8"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6FA4A7A0" w14:textId="7B1C8E5E" w:rsidR="00472751" w:rsidRPr="00F73667" w:rsidRDefault="00472751" w:rsidP="00472751">
            <w:pPr>
              <w:spacing w:after="0" w:line="240" w:lineRule="auto"/>
              <w:jc w:val="both"/>
              <w:rPr>
                <w:rFonts w:ascii="Garamond" w:eastAsia="Times New Roman" w:hAnsi="Garamond" w:cs="Times New Roman"/>
                <w:lang w:eastAsia="it-IT"/>
              </w:rPr>
            </w:pPr>
            <w:r w:rsidRPr="00BC215D">
              <w:rPr>
                <w:rFonts w:ascii="Garamond" w:eastAsia="Times New Roman" w:hAnsi="Garamond" w:cs="Times New Roman"/>
                <w:lang w:eastAsia="it-IT"/>
              </w:rPr>
              <w:t>• Contratti di subappalto e/o altri subcont</w:t>
            </w:r>
            <w:r>
              <w:rPr>
                <w:rFonts w:ascii="Garamond" w:eastAsia="Times New Roman" w:hAnsi="Garamond" w:cs="Times New Roman"/>
                <w:lang w:eastAsia="it-IT"/>
              </w:rPr>
              <w:t>r</w:t>
            </w:r>
            <w:r w:rsidRPr="00BC215D">
              <w:rPr>
                <w:rFonts w:ascii="Garamond" w:eastAsia="Times New Roman" w:hAnsi="Garamond" w:cs="Times New Roman"/>
                <w:lang w:eastAsia="it-IT"/>
              </w:rPr>
              <w:t>atti</w:t>
            </w:r>
          </w:p>
        </w:tc>
      </w:tr>
      <w:tr w:rsidR="00472751" w:rsidRPr="00023F3C" w14:paraId="26BC0462" w14:textId="77777777" w:rsidTr="007C2B88">
        <w:trPr>
          <w:trHeight w:val="815"/>
        </w:trPr>
        <w:tc>
          <w:tcPr>
            <w:tcW w:w="318" w:type="pct"/>
            <w:shd w:val="clear" w:color="auto" w:fill="B4C6E7" w:themeFill="accent1" w:themeFillTint="66"/>
            <w:vAlign w:val="center"/>
          </w:tcPr>
          <w:p w14:paraId="54833A7A" w14:textId="1BB2E0DA" w:rsidR="00472751" w:rsidRPr="00023F3C" w:rsidRDefault="00472751" w:rsidP="00472751">
            <w:pPr>
              <w:spacing w:after="0" w:line="240" w:lineRule="auto"/>
              <w:jc w:val="center"/>
              <w:rPr>
                <w:rFonts w:ascii="Garamond" w:eastAsia="Times New Roman" w:hAnsi="Garamond" w:cs="Times New Roman"/>
                <w:color w:val="000000"/>
                <w:lang w:eastAsia="it-IT"/>
              </w:rPr>
            </w:pPr>
            <w:r w:rsidRPr="00372ED6">
              <w:rPr>
                <w:rFonts w:ascii="Garamond" w:eastAsia="Times New Roman" w:hAnsi="Garamond" w:cs="Times New Roman"/>
                <w:b/>
                <w:bCs/>
                <w:color w:val="000000"/>
                <w:lang w:eastAsia="it-IT"/>
              </w:rPr>
              <w:t>I</w:t>
            </w:r>
          </w:p>
        </w:tc>
        <w:tc>
          <w:tcPr>
            <w:tcW w:w="4682" w:type="pct"/>
            <w:gridSpan w:val="8"/>
            <w:shd w:val="clear" w:color="auto" w:fill="B4C6E7" w:themeFill="accent1" w:themeFillTint="66"/>
            <w:vAlign w:val="center"/>
          </w:tcPr>
          <w:p w14:paraId="1D9CE2F8" w14:textId="225408AC" w:rsidR="00472751" w:rsidRPr="0010484C" w:rsidRDefault="00472751" w:rsidP="00472751">
            <w:pPr>
              <w:spacing w:after="0" w:line="240" w:lineRule="auto"/>
              <w:jc w:val="center"/>
              <w:rPr>
                <w:rFonts w:ascii="Garamond" w:eastAsia="Times New Roman" w:hAnsi="Garamond" w:cs="Times New Roman"/>
                <w:color w:val="FF0000"/>
                <w:lang w:eastAsia="it-IT"/>
              </w:rPr>
            </w:pPr>
            <w:r w:rsidRPr="002D0237">
              <w:rPr>
                <w:rFonts w:ascii="Garamond" w:eastAsia="Times New Roman" w:hAnsi="Garamond" w:cs="Times New Roman"/>
                <w:b/>
                <w:bCs/>
                <w:color w:val="000000" w:themeColor="text1"/>
                <w:lang w:eastAsia="it-IT"/>
              </w:rPr>
              <w:t>Esecuzione e varianti</w:t>
            </w:r>
          </w:p>
        </w:tc>
      </w:tr>
      <w:tr w:rsidR="00472751" w:rsidRPr="00023F3C" w14:paraId="7EF6BEF5" w14:textId="77777777" w:rsidTr="006F29DD">
        <w:trPr>
          <w:trHeight w:val="605"/>
        </w:trPr>
        <w:tc>
          <w:tcPr>
            <w:tcW w:w="318" w:type="pct"/>
            <w:shd w:val="clear" w:color="auto" w:fill="auto"/>
            <w:vAlign w:val="center"/>
          </w:tcPr>
          <w:p w14:paraId="5DD47AE3" w14:textId="5B08AD2C"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53" w:type="pct"/>
            <w:shd w:val="clear" w:color="auto" w:fill="auto"/>
            <w:vAlign w:val="center"/>
          </w:tcPr>
          <w:p w14:paraId="3B7B2D88" w14:textId="7BE20B10" w:rsidR="00472751" w:rsidRPr="0027277C" w:rsidRDefault="00472751" w:rsidP="00472751">
            <w:pPr>
              <w:spacing w:after="0" w:line="240" w:lineRule="auto"/>
              <w:jc w:val="both"/>
              <w:rPr>
                <w:rFonts w:ascii="Garamond" w:eastAsia="Times New Roman" w:hAnsi="Garamond" w:cs="Times New Roman"/>
                <w:color w:val="000000"/>
                <w:lang w:eastAsia="it-IT"/>
              </w:rPr>
            </w:pPr>
            <w:r w:rsidRPr="00045827">
              <w:rPr>
                <w:rFonts w:ascii="Garamond" w:eastAsia="Times New Roman" w:hAnsi="Garamond" w:cs="Times New Roman"/>
                <w:lang w:eastAsia="it-IT"/>
              </w:rPr>
              <w:t>È stato nominato il Direttore dell’esecuzione?</w:t>
            </w:r>
          </w:p>
        </w:tc>
        <w:tc>
          <w:tcPr>
            <w:tcW w:w="136" w:type="pct"/>
            <w:shd w:val="clear" w:color="auto" w:fill="auto"/>
            <w:vAlign w:val="center"/>
          </w:tcPr>
          <w:p w14:paraId="7F8E96C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1C3BC22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B94859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4BD6FFB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121D49AE"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08A05A27"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0AAF37A7" w14:textId="6AF0FFCA" w:rsidR="00472751" w:rsidRPr="00522B0F" w:rsidRDefault="00472751" w:rsidP="00472751">
            <w:pPr>
              <w:spacing w:after="0" w:line="240" w:lineRule="auto"/>
              <w:jc w:val="both"/>
              <w:rPr>
                <w:rFonts w:ascii="Garamond" w:eastAsia="Times New Roman" w:hAnsi="Garamond" w:cs="Times New Roman"/>
                <w:color w:val="000000"/>
                <w:lang w:eastAsia="it-IT"/>
              </w:rPr>
            </w:pPr>
            <w:r w:rsidRPr="00045827">
              <w:rPr>
                <w:rFonts w:ascii="Garamond" w:eastAsia="Times New Roman" w:hAnsi="Garamond" w:cs="Times New Roman"/>
                <w:lang w:eastAsia="it-IT"/>
              </w:rPr>
              <w:t>• Atto di nomina del Direttore dell’esecuzione</w:t>
            </w:r>
          </w:p>
        </w:tc>
      </w:tr>
      <w:tr w:rsidR="00472751" w:rsidRPr="00023F3C" w14:paraId="61C16DCB" w14:textId="77777777" w:rsidTr="006F29DD">
        <w:trPr>
          <w:trHeight w:val="605"/>
        </w:trPr>
        <w:tc>
          <w:tcPr>
            <w:tcW w:w="318" w:type="pct"/>
            <w:shd w:val="clear" w:color="auto" w:fill="auto"/>
            <w:vAlign w:val="center"/>
          </w:tcPr>
          <w:p w14:paraId="216BC219" w14:textId="549DF151"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53" w:type="pct"/>
            <w:shd w:val="clear" w:color="auto" w:fill="auto"/>
            <w:vAlign w:val="center"/>
          </w:tcPr>
          <w:p w14:paraId="3E01F2A1" w14:textId="3F500FFC" w:rsidR="00472751" w:rsidRPr="00045827" w:rsidRDefault="00472751" w:rsidP="00472751">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xml:space="preserve">L’avvio delle prestazioni risulta da verbale redatto sottoscritto in contraddittorio con l’esecutore secondo i termini e nel rispetto di quanto previsto dall’art. 31 dell’Allegato II.14 al </w:t>
            </w:r>
            <w:r>
              <w:rPr>
                <w:rFonts w:ascii="Garamond" w:eastAsia="Times New Roman" w:hAnsi="Garamond" w:cs="Times New Roman"/>
                <w:lang w:eastAsia="it-IT"/>
              </w:rPr>
              <w:t>D. L</w:t>
            </w:r>
            <w:r w:rsidRPr="00045827">
              <w:rPr>
                <w:rFonts w:ascii="Garamond" w:eastAsia="Times New Roman" w:hAnsi="Garamond" w:cs="Times New Roman"/>
                <w:lang w:eastAsia="it-IT"/>
              </w:rPr>
              <w:t>gs. 36/2023?</w:t>
            </w:r>
          </w:p>
        </w:tc>
        <w:tc>
          <w:tcPr>
            <w:tcW w:w="136" w:type="pct"/>
            <w:shd w:val="clear" w:color="auto" w:fill="auto"/>
            <w:vAlign w:val="center"/>
          </w:tcPr>
          <w:p w14:paraId="6BC5D12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1EF55D4C"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4608F2F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605DDD1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0BF6F89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1CABBF21"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03D01BA6" w14:textId="46835B0C" w:rsidR="00472751" w:rsidRPr="00045827" w:rsidRDefault="00472751" w:rsidP="00472751">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Verbale di consegna</w:t>
            </w:r>
          </w:p>
        </w:tc>
      </w:tr>
      <w:tr w:rsidR="00472751" w:rsidRPr="00023F3C" w14:paraId="16EDB63E" w14:textId="77777777" w:rsidTr="006F29DD">
        <w:trPr>
          <w:trHeight w:val="605"/>
        </w:trPr>
        <w:tc>
          <w:tcPr>
            <w:tcW w:w="318" w:type="pct"/>
            <w:shd w:val="clear" w:color="auto" w:fill="auto"/>
            <w:vAlign w:val="center"/>
          </w:tcPr>
          <w:p w14:paraId="3D81F710" w14:textId="38752870"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53" w:type="pct"/>
            <w:shd w:val="clear" w:color="auto" w:fill="auto"/>
            <w:vAlign w:val="center"/>
          </w:tcPr>
          <w:p w14:paraId="6C4EBB5C" w14:textId="77777777" w:rsidR="00472751" w:rsidRPr="00045827" w:rsidRDefault="00472751" w:rsidP="00472751">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L’eventuale esecuzione anticipata del contratto nei casi di urgenza è avvenuta:</w:t>
            </w:r>
          </w:p>
          <w:p w14:paraId="2376BA33" w14:textId="0DD886BD" w:rsidR="00472751" w:rsidRPr="00154235" w:rsidRDefault="00472751" w:rsidP="00472751">
            <w:pPr>
              <w:pStyle w:val="ListParagraph"/>
              <w:numPr>
                <w:ilvl w:val="0"/>
                <w:numId w:val="34"/>
              </w:numPr>
              <w:spacing w:after="0" w:line="240" w:lineRule="auto"/>
              <w:jc w:val="both"/>
              <w:rPr>
                <w:rFonts w:ascii="Garamond" w:eastAsia="Times New Roman" w:hAnsi="Garamond" w:cs="Times New Roman"/>
                <w:lang w:eastAsia="it-IT"/>
              </w:rPr>
            </w:pPr>
            <w:r w:rsidRPr="00154235">
              <w:rPr>
                <w:rFonts w:ascii="Garamond" w:eastAsia="Times New Roman" w:hAnsi="Garamond" w:cs="Times New Roman"/>
                <w:lang w:eastAsia="it-IT"/>
              </w:rPr>
              <w:lastRenderedPageBreak/>
              <w:t>nei modi e alle condizioni previste dall’art. 17, commi 8 e 9, del D. Lgs. 36/2023?</w:t>
            </w:r>
          </w:p>
          <w:p w14:paraId="3DEFF69B" w14:textId="610CCA3C" w:rsidR="00472751" w:rsidRPr="00154235" w:rsidRDefault="00472751" w:rsidP="00472751">
            <w:pPr>
              <w:pStyle w:val="ListParagraph"/>
              <w:numPr>
                <w:ilvl w:val="0"/>
                <w:numId w:val="34"/>
              </w:numPr>
              <w:spacing w:after="0" w:line="240" w:lineRule="auto"/>
              <w:jc w:val="both"/>
              <w:rPr>
                <w:rFonts w:ascii="Garamond" w:eastAsia="Times New Roman" w:hAnsi="Garamond" w:cs="Times New Roman"/>
                <w:color w:val="000000"/>
                <w:lang w:eastAsia="it-IT"/>
              </w:rPr>
            </w:pPr>
            <w:r w:rsidRPr="00154235">
              <w:rPr>
                <w:rFonts w:ascii="Garamond" w:eastAsia="Times New Roman" w:hAnsi="Garamond" w:cs="Times New Roman"/>
                <w:lang w:eastAsia="it-IT"/>
              </w:rPr>
              <w:t>dopo la verifica dei requisiti dell’operatore economico?</w:t>
            </w:r>
          </w:p>
        </w:tc>
        <w:tc>
          <w:tcPr>
            <w:tcW w:w="136" w:type="pct"/>
            <w:shd w:val="clear" w:color="auto" w:fill="auto"/>
            <w:vAlign w:val="center"/>
          </w:tcPr>
          <w:p w14:paraId="39D4715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260C4EE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413BADE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98BB41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6F8988A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0A4CAA38"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3A2ACC55" w14:textId="0A00A407" w:rsidR="00472751" w:rsidRPr="00522B0F" w:rsidRDefault="00472751" w:rsidP="00472751">
            <w:pPr>
              <w:spacing w:after="0" w:line="240" w:lineRule="auto"/>
              <w:jc w:val="both"/>
              <w:rPr>
                <w:rFonts w:ascii="Garamond" w:eastAsia="Times New Roman" w:hAnsi="Garamond" w:cs="Times New Roman"/>
                <w:color w:val="000000"/>
                <w:lang w:eastAsia="it-IT"/>
              </w:rPr>
            </w:pPr>
            <w:r w:rsidRPr="00045827">
              <w:rPr>
                <w:rFonts w:ascii="Garamond" w:eastAsia="Times New Roman" w:hAnsi="Garamond" w:cs="Times New Roman"/>
                <w:lang w:eastAsia="it-IT"/>
              </w:rPr>
              <w:t>• Verbale di consegna in via d’urgenza</w:t>
            </w:r>
          </w:p>
        </w:tc>
      </w:tr>
      <w:tr w:rsidR="00472751" w:rsidRPr="00023F3C" w14:paraId="58871A65" w14:textId="77777777" w:rsidTr="006F29DD">
        <w:trPr>
          <w:trHeight w:val="605"/>
        </w:trPr>
        <w:tc>
          <w:tcPr>
            <w:tcW w:w="318" w:type="pct"/>
            <w:shd w:val="clear" w:color="auto" w:fill="auto"/>
            <w:vAlign w:val="center"/>
          </w:tcPr>
          <w:p w14:paraId="29344FC2" w14:textId="48B652D4"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53" w:type="pct"/>
            <w:shd w:val="clear" w:color="auto" w:fill="auto"/>
            <w:vAlign w:val="center"/>
          </w:tcPr>
          <w:p w14:paraId="56E48F48" w14:textId="53B4A0E3" w:rsidR="00472751" w:rsidRPr="00E226A5" w:rsidRDefault="00472751" w:rsidP="00472751">
            <w:pPr>
              <w:spacing w:after="0" w:line="240" w:lineRule="auto"/>
              <w:jc w:val="both"/>
              <w:rPr>
                <w:rFonts w:ascii="Garamond" w:eastAsia="Times New Roman" w:hAnsi="Garamond" w:cs="Times New Roman"/>
                <w:b/>
                <w:bCs/>
                <w:color w:val="000000"/>
                <w:lang w:eastAsia="it-IT"/>
              </w:rPr>
            </w:pPr>
            <w:r w:rsidRPr="0027277C">
              <w:rPr>
                <w:rFonts w:ascii="Garamond" w:eastAsia="Times New Roman" w:hAnsi="Garamond" w:cs="Times New Roman"/>
                <w:color w:val="000000"/>
                <w:lang w:eastAsia="it-IT"/>
              </w:rPr>
              <w:t>Sono state effettuate modifiche del contratto?</w:t>
            </w:r>
          </w:p>
        </w:tc>
        <w:tc>
          <w:tcPr>
            <w:tcW w:w="136" w:type="pct"/>
            <w:shd w:val="clear" w:color="auto" w:fill="auto"/>
            <w:vAlign w:val="center"/>
          </w:tcPr>
          <w:p w14:paraId="195993C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1C86EBD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7F1394C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D3FEDD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0895011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4446FC81"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5757A5F9" w14:textId="54A475C5"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472751" w:rsidRPr="00023F3C" w14:paraId="2F35FA83" w14:textId="77777777" w:rsidTr="006F29DD">
        <w:trPr>
          <w:trHeight w:val="605"/>
        </w:trPr>
        <w:tc>
          <w:tcPr>
            <w:tcW w:w="318" w:type="pct"/>
            <w:shd w:val="clear" w:color="auto" w:fill="auto"/>
            <w:vAlign w:val="center"/>
          </w:tcPr>
          <w:p w14:paraId="4F69B10C" w14:textId="79620CE9"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53" w:type="pct"/>
            <w:shd w:val="clear" w:color="auto" w:fill="auto"/>
            <w:vAlign w:val="center"/>
          </w:tcPr>
          <w:p w14:paraId="24B9F154" w14:textId="072E05BE" w:rsidR="00472751" w:rsidRPr="00172C2C" w:rsidRDefault="00472751" w:rsidP="00472751">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xml:space="preserve">” sono state autorizzate dal RUP con le modalità previste dall'ordinamento della </w:t>
            </w:r>
            <w:r>
              <w:rPr>
                <w:rFonts w:ascii="Garamond" w:eastAsia="Times New Roman" w:hAnsi="Garamond" w:cs="Times New Roman"/>
                <w:color w:val="000000"/>
                <w:lang w:eastAsia="it-IT"/>
              </w:rPr>
              <w:t>Stazione Appaltante</w:t>
            </w:r>
            <w:r w:rsidRPr="006F7423">
              <w:rPr>
                <w:rFonts w:ascii="Garamond" w:eastAsia="Times New Roman" w:hAnsi="Garamond" w:cs="Times New Roman"/>
                <w:color w:val="000000"/>
                <w:lang w:eastAsia="it-IT"/>
              </w:rPr>
              <w:t xml:space="preserve"> cui il RUP dipende, ai sensi dell’art. </w:t>
            </w:r>
            <w:r>
              <w:rPr>
                <w:rFonts w:ascii="Garamond" w:eastAsia="Times New Roman" w:hAnsi="Garamond" w:cs="Times New Roman"/>
                <w:color w:val="000000"/>
                <w:lang w:eastAsia="it-IT"/>
              </w:rPr>
              <w:t>120 del D. Lgs. 36/2023</w:t>
            </w:r>
            <w:r w:rsidRPr="006F7423">
              <w:rPr>
                <w:rFonts w:ascii="Garamond" w:eastAsia="Times New Roman" w:hAnsi="Garamond" w:cs="Times New Roman"/>
                <w:color w:val="000000"/>
                <w:lang w:eastAsia="it-IT"/>
              </w:rPr>
              <w:t>?</w:t>
            </w:r>
          </w:p>
        </w:tc>
        <w:tc>
          <w:tcPr>
            <w:tcW w:w="136" w:type="pct"/>
            <w:shd w:val="clear" w:color="auto" w:fill="auto"/>
            <w:vAlign w:val="center"/>
          </w:tcPr>
          <w:p w14:paraId="0C6BE07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218DCFA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5863FE8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0F28581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19C90690" w14:textId="7C96885E"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1916D6FB"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500D745D" w14:textId="356259AB"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472751" w:rsidRPr="00023F3C" w14:paraId="49AC647B" w14:textId="77777777" w:rsidTr="006F29DD">
        <w:trPr>
          <w:trHeight w:val="605"/>
        </w:trPr>
        <w:tc>
          <w:tcPr>
            <w:tcW w:w="318" w:type="pct"/>
            <w:shd w:val="clear" w:color="auto" w:fill="auto"/>
            <w:vAlign w:val="center"/>
          </w:tcPr>
          <w:p w14:paraId="205590E8" w14:textId="399F4D3E"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53" w:type="pct"/>
            <w:shd w:val="clear" w:color="auto" w:fill="auto"/>
            <w:vAlign w:val="center"/>
          </w:tcPr>
          <w:p w14:paraId="0DA4E0F0" w14:textId="76E0160B" w:rsidR="00472751" w:rsidRPr="0027277C" w:rsidRDefault="00472751" w:rsidP="0047275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xml:space="preserve">, ricorre una delle fattispecie di cui all’art. </w:t>
            </w:r>
            <w:r>
              <w:rPr>
                <w:rFonts w:ascii="Garamond" w:eastAsia="Times New Roman" w:hAnsi="Garamond" w:cs="Times New Roman"/>
                <w:color w:val="000000"/>
                <w:lang w:eastAsia="it-IT"/>
              </w:rPr>
              <w:t>120, commi 1, 3 e 5 del D. Lgs. 36/2023</w:t>
            </w:r>
            <w:r w:rsidRPr="00177AE1">
              <w:rPr>
                <w:rFonts w:ascii="Garamond" w:eastAsia="Times New Roman" w:hAnsi="Garamond" w:cs="Times New Roman"/>
                <w:color w:val="000000"/>
                <w:lang w:eastAsia="it-IT"/>
              </w:rPr>
              <w:t>?</w:t>
            </w:r>
          </w:p>
        </w:tc>
        <w:tc>
          <w:tcPr>
            <w:tcW w:w="136" w:type="pct"/>
            <w:shd w:val="clear" w:color="auto" w:fill="auto"/>
            <w:vAlign w:val="center"/>
          </w:tcPr>
          <w:p w14:paraId="095603B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43D8997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6783F68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4C951E1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35BE0AE9"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Ai sensi del Codice, quale modificato dal Decreto correttivo 209/2024, per varianti in corso d'opera si intendono le modifiche resesi necessarie in corso di esecuzione dell'appalto per effetto delle seguenti circostanze imprevedibili da parte della Stazione Appaltante, fatti salvi gli ulteriori casi previsti </w:t>
            </w:r>
            <w:r w:rsidRPr="00926559">
              <w:rPr>
                <w:rFonts w:ascii="Garamond" w:eastAsia="Times New Roman" w:hAnsi="Garamond" w:cs="Times New Roman"/>
                <w:color w:val="2F5496" w:themeColor="accent1" w:themeShade="BF"/>
                <w:lang w:eastAsia="it-IT"/>
              </w:rPr>
              <w:lastRenderedPageBreak/>
              <w:t xml:space="preserve">nella legislazione di settore: 1) le esigenze derivanti da nuove disposizioni legislative o regolamentari o da provvedimenti </w:t>
            </w:r>
          </w:p>
          <w:p w14:paraId="56B57000"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sopravvenuti di autorità o enti preposti alla tutela di interessi rilevanti; 2) gli eventi naturali straordinari e imprevedibili e i casi di forza maggiore che incidono sui </w:t>
            </w:r>
          </w:p>
          <w:p w14:paraId="0996844C"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beni oggetto dell'intervento; </w:t>
            </w:r>
          </w:p>
          <w:p w14:paraId="6E5E1858"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3) i rinvenimenti, imprevisti o non prevedibili con la dovuta diligenza nella fase di </w:t>
            </w:r>
          </w:p>
          <w:p w14:paraId="2AD8E5C6"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progettazione; </w:t>
            </w:r>
          </w:p>
          <w:p w14:paraId="5DF3B5DE"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4) le difficoltà di esecuzione derivanti da cause geologiche, idriche e simili, non </w:t>
            </w:r>
          </w:p>
          <w:p w14:paraId="6994F6CA"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lastRenderedPageBreak/>
              <w:t xml:space="preserve">prevedibili dalle parti in base alle conoscenze tecnico-scientifiche consolidate al momento </w:t>
            </w:r>
          </w:p>
          <w:p w14:paraId="0FAF2C2C" w14:textId="4540AFF2" w:rsidR="00472751" w:rsidRPr="00926559" w:rsidRDefault="00926559" w:rsidP="00472751">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della progettazione.</w:t>
            </w:r>
          </w:p>
        </w:tc>
        <w:tc>
          <w:tcPr>
            <w:tcW w:w="408" w:type="pct"/>
          </w:tcPr>
          <w:p w14:paraId="78324403"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4E3E5E17" w14:textId="22F6FC1A"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472751" w:rsidRPr="00023F3C" w14:paraId="63A97947" w14:textId="77777777" w:rsidTr="006F29DD">
        <w:trPr>
          <w:trHeight w:val="605"/>
        </w:trPr>
        <w:tc>
          <w:tcPr>
            <w:tcW w:w="318" w:type="pct"/>
            <w:shd w:val="clear" w:color="auto" w:fill="auto"/>
            <w:vAlign w:val="center"/>
          </w:tcPr>
          <w:p w14:paraId="121C6C9B" w14:textId="076A75F9"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453" w:type="pct"/>
            <w:shd w:val="clear" w:color="auto" w:fill="auto"/>
            <w:vAlign w:val="center"/>
          </w:tcPr>
          <w:p w14:paraId="677F286F" w14:textId="65C2D1D6" w:rsidR="00472751" w:rsidRPr="0027277C" w:rsidRDefault="00472751" w:rsidP="00472751">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525879">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525879">
              <w:rPr>
                <w:rFonts w:ascii="Garamond" w:eastAsia="Times New Roman" w:hAnsi="Garamond" w:cs="Times New Roman"/>
                <w:color w:val="000000"/>
                <w:lang w:eastAsia="it-IT"/>
              </w:rPr>
              <w:t xml:space="preserve"> lett. a)</w:t>
            </w:r>
            <w:r>
              <w:rPr>
                <w:rFonts w:ascii="Garamond" w:eastAsia="Times New Roman" w:hAnsi="Garamond" w:cs="Times New Roman"/>
                <w:color w:val="000000"/>
                <w:lang w:eastAsia="it-IT"/>
              </w:rPr>
              <w:t xml:space="preserve">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 L</w:t>
            </w:r>
            <w:r w:rsidRPr="00525879">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525879">
              <w:rPr>
                <w:rFonts w:ascii="Garamond" w:eastAsia="Times New Roman" w:hAnsi="Garamond" w:cs="Times New Roman"/>
                <w:color w:val="000000"/>
                <w:lang w:eastAsia="it-IT"/>
              </w:rPr>
              <w:t>, si è verificata la corrispondenza tra le “modifiche” poste in essere e quanto fissato all'interno delle “clausole chiare, precise e inequivocabili</w:t>
            </w:r>
            <w:r>
              <w:rPr>
                <w:rFonts w:ascii="Garamond" w:eastAsia="Times New Roman" w:hAnsi="Garamond" w:cs="Times New Roman"/>
                <w:color w:val="000000"/>
                <w:lang w:eastAsia="it-IT"/>
              </w:rPr>
              <w:t>”?</w:t>
            </w:r>
          </w:p>
        </w:tc>
        <w:tc>
          <w:tcPr>
            <w:tcW w:w="136" w:type="pct"/>
            <w:shd w:val="clear" w:color="auto" w:fill="auto"/>
            <w:vAlign w:val="center"/>
          </w:tcPr>
          <w:p w14:paraId="143F1806"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53894EA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559B70E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4746262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69328BC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4EA2F365"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5328EA18" w14:textId="333D383B"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472751" w:rsidRPr="00023F3C" w14:paraId="0F64F9F2" w14:textId="77777777" w:rsidTr="006F29DD">
        <w:trPr>
          <w:trHeight w:val="605"/>
        </w:trPr>
        <w:tc>
          <w:tcPr>
            <w:tcW w:w="318" w:type="pct"/>
            <w:shd w:val="clear" w:color="auto" w:fill="auto"/>
            <w:vAlign w:val="center"/>
          </w:tcPr>
          <w:p w14:paraId="0C8D789B" w14:textId="1C2C945F"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453" w:type="pct"/>
            <w:shd w:val="clear" w:color="auto" w:fill="auto"/>
            <w:vAlign w:val="center"/>
          </w:tcPr>
          <w:p w14:paraId="2A587DB2" w14:textId="7FE4B39D" w:rsidR="00472751" w:rsidRPr="0027277C" w:rsidRDefault="00472751" w:rsidP="00472751">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F271A7">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F271A7">
              <w:rPr>
                <w:rFonts w:ascii="Garamond" w:eastAsia="Times New Roman" w:hAnsi="Garamond" w:cs="Times New Roman"/>
                <w:color w:val="000000"/>
                <w:lang w:eastAsia="it-IT"/>
              </w:rPr>
              <w:t xml:space="preserve"> lett. b)</w:t>
            </w:r>
            <w:r>
              <w:rPr>
                <w:rFonts w:ascii="Garamond" w:eastAsia="Times New Roman" w:hAnsi="Garamond" w:cs="Times New Roman"/>
                <w:color w:val="000000"/>
                <w:lang w:eastAsia="it-IT"/>
              </w:rPr>
              <w:t>, del</w:t>
            </w:r>
            <w:r w:rsidRPr="00F271A7">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F271A7">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w:t>
            </w:r>
            <w:r w:rsidRPr="00F271A7">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F271A7">
              <w:rPr>
                <w:rFonts w:ascii="Garamond" w:eastAsia="Times New Roman" w:hAnsi="Garamond" w:cs="Times New Roman"/>
                <w:color w:val="000000"/>
                <w:lang w:eastAsia="it-IT"/>
              </w:rPr>
              <w:t>, l'</w:t>
            </w:r>
            <w:r>
              <w:rPr>
                <w:rFonts w:ascii="Garamond" w:eastAsia="Times New Roman" w:hAnsi="Garamond" w:cs="Times New Roman"/>
                <w:color w:val="000000"/>
                <w:lang w:eastAsia="it-IT"/>
              </w:rPr>
              <w:t>Amministrazione</w:t>
            </w:r>
            <w:r w:rsidRPr="00F271A7">
              <w:rPr>
                <w:rFonts w:ascii="Garamond" w:eastAsia="Times New Roman" w:hAnsi="Garamond" w:cs="Times New Roman"/>
                <w:color w:val="000000"/>
                <w:lang w:eastAsia="it-IT"/>
              </w:rPr>
              <w:t xml:space="preserve"> ha dato evidenza nell'istruttoria e nei provvedimenti adottati del fatto che il “cambiamento del contraente” </w:t>
            </w:r>
            <w:proofErr w:type="gramStart"/>
            <w:r w:rsidRPr="00F271A7">
              <w:rPr>
                <w:rFonts w:ascii="Garamond" w:eastAsia="Times New Roman" w:hAnsi="Garamond" w:cs="Times New Roman"/>
                <w:color w:val="000000"/>
                <w:lang w:eastAsia="it-IT"/>
              </w:rPr>
              <w:t>fosse</w:t>
            </w:r>
            <w:proofErr w:type="gramEnd"/>
            <w:r w:rsidRPr="00F271A7">
              <w:rPr>
                <w:rFonts w:ascii="Garamond" w:eastAsia="Times New Roman" w:hAnsi="Garamond" w:cs="Times New Roman"/>
                <w:color w:val="000000"/>
                <w:lang w:eastAsia="it-IT"/>
              </w:rPr>
              <w:t xml:space="preserve"> “impraticabile per motivi economici o tecnici” e comportasse “per </w:t>
            </w:r>
            <w:r>
              <w:rPr>
                <w:rFonts w:ascii="Garamond" w:eastAsia="Times New Roman" w:hAnsi="Garamond" w:cs="Times New Roman"/>
                <w:color w:val="000000"/>
                <w:lang w:eastAsia="it-IT"/>
              </w:rPr>
              <w:t>la Stazione Appaltante</w:t>
            </w:r>
            <w:r w:rsidRPr="00F271A7">
              <w:rPr>
                <w:rFonts w:ascii="Garamond" w:eastAsia="Times New Roman" w:hAnsi="Garamond" w:cs="Times New Roman"/>
                <w:color w:val="000000"/>
                <w:lang w:eastAsia="it-IT"/>
              </w:rPr>
              <w:t xml:space="preserve"> notevoli </w:t>
            </w:r>
            <w:r>
              <w:rPr>
                <w:rFonts w:ascii="Garamond" w:eastAsia="Times New Roman" w:hAnsi="Garamond" w:cs="Times New Roman"/>
                <w:color w:val="000000"/>
                <w:lang w:eastAsia="it-IT"/>
              </w:rPr>
              <w:t>disag</w:t>
            </w:r>
            <w:r w:rsidRPr="00F271A7">
              <w:rPr>
                <w:rFonts w:ascii="Garamond" w:eastAsia="Times New Roman" w:hAnsi="Garamond" w:cs="Times New Roman"/>
                <w:color w:val="000000"/>
                <w:lang w:eastAsia="it-IT"/>
              </w:rPr>
              <w:t>i o</w:t>
            </w:r>
            <w:r>
              <w:rPr>
                <w:rFonts w:ascii="Garamond" w:eastAsia="Times New Roman" w:hAnsi="Garamond" w:cs="Times New Roman"/>
                <w:color w:val="000000"/>
                <w:lang w:eastAsia="it-IT"/>
              </w:rPr>
              <w:t xml:space="preserve"> un sostanziale incremento di costi”?</w:t>
            </w:r>
          </w:p>
        </w:tc>
        <w:tc>
          <w:tcPr>
            <w:tcW w:w="136" w:type="pct"/>
            <w:shd w:val="clear" w:color="auto" w:fill="auto"/>
            <w:vAlign w:val="center"/>
          </w:tcPr>
          <w:p w14:paraId="1FDACFA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285D508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EE60AA1"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7A328AF1"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0009323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3874631A"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7BD75857" w14:textId="68419EC2"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472751" w:rsidRPr="00023F3C" w14:paraId="6576E003" w14:textId="77777777" w:rsidTr="006F29DD">
        <w:trPr>
          <w:trHeight w:val="605"/>
        </w:trPr>
        <w:tc>
          <w:tcPr>
            <w:tcW w:w="318" w:type="pct"/>
            <w:shd w:val="clear" w:color="auto" w:fill="auto"/>
            <w:vAlign w:val="center"/>
          </w:tcPr>
          <w:p w14:paraId="7F466BA1" w14:textId="06A46CFC"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453" w:type="pct"/>
            <w:shd w:val="clear" w:color="auto" w:fill="auto"/>
            <w:vAlign w:val="center"/>
          </w:tcPr>
          <w:p w14:paraId="4B9BFBA5" w14:textId="3272F377" w:rsidR="00472751" w:rsidRPr="0027277C" w:rsidRDefault="00472751" w:rsidP="00472751">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In applicazione dell</w:t>
            </w:r>
            <w:r>
              <w:rPr>
                <w:rFonts w:ascii="Garamond" w:eastAsia="Times New Roman" w:hAnsi="Garamond" w:cs="Times New Roman"/>
                <w:color w:val="000000"/>
                <w:lang w:eastAsia="it-IT"/>
              </w:rPr>
              <w:t>’</w:t>
            </w:r>
            <w:r w:rsidRPr="00110224">
              <w:rPr>
                <w:rFonts w:ascii="Garamond" w:eastAsia="Times New Roman" w:hAnsi="Garamond" w:cs="Times New Roman"/>
                <w:color w:val="000000"/>
                <w:lang w:eastAsia="it-IT"/>
              </w:rPr>
              <w:t xml:space="preserve">art. </w:t>
            </w:r>
            <w:r>
              <w:rPr>
                <w:rFonts w:ascii="Garamond" w:eastAsia="Times New Roman" w:hAnsi="Garamond" w:cs="Times New Roman"/>
                <w:color w:val="000000"/>
                <w:lang w:eastAsia="it-IT"/>
              </w:rPr>
              <w:t>120,</w:t>
            </w:r>
            <w:r w:rsidRPr="00110224">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110224">
              <w:rPr>
                <w:rFonts w:ascii="Garamond" w:eastAsia="Times New Roman" w:hAnsi="Garamond" w:cs="Times New Roman"/>
                <w:color w:val="000000"/>
                <w:lang w:eastAsia="it-IT"/>
              </w:rPr>
              <w:t xml:space="preserve"> lett. c)</w:t>
            </w:r>
            <w:r>
              <w:rPr>
                <w:rFonts w:ascii="Garamond" w:eastAsia="Times New Roman" w:hAnsi="Garamond" w:cs="Times New Roman"/>
                <w:color w:val="000000"/>
                <w:lang w:eastAsia="it-IT"/>
              </w:rPr>
              <w:t>, del</w:t>
            </w:r>
            <w:r w:rsidRPr="0011022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1022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110224">
              <w:rPr>
                <w:rFonts w:ascii="Garamond" w:eastAsia="Times New Roman" w:hAnsi="Garamond" w:cs="Times New Roman"/>
                <w:color w:val="000000"/>
                <w:lang w:eastAsia="it-IT"/>
              </w:rPr>
              <w:t>, nel caso di modifiche all'oggetto del contratto denominate “varianti in corso d'opera”, l'</w:t>
            </w:r>
            <w:r>
              <w:rPr>
                <w:rFonts w:ascii="Garamond" w:eastAsia="Times New Roman" w:hAnsi="Garamond" w:cs="Times New Roman"/>
                <w:color w:val="000000"/>
                <w:lang w:eastAsia="it-IT"/>
              </w:rPr>
              <w:t>Amministrazione</w:t>
            </w:r>
            <w:r w:rsidRPr="00110224">
              <w:rPr>
                <w:rFonts w:ascii="Garamond" w:eastAsia="Times New Roman" w:hAnsi="Garamond" w:cs="Times New Roman"/>
                <w:color w:val="000000"/>
                <w:lang w:eastAsia="it-IT"/>
              </w:rPr>
              <w:t xml:space="preserve"> ha dato evidenza nell'istruttoria e nei provvedimenti adottati del fatto che</w:t>
            </w:r>
            <w:r>
              <w:rPr>
                <w:rFonts w:ascii="Garamond" w:eastAsia="Times New Roman" w:hAnsi="Garamond" w:cs="Times New Roman"/>
                <w:color w:val="000000"/>
                <w:lang w:eastAsia="it-IT"/>
              </w:rPr>
              <w:t xml:space="preserve"> </w:t>
            </w:r>
            <w:r w:rsidRPr="00110224">
              <w:rPr>
                <w:rFonts w:ascii="Garamond" w:eastAsia="Times New Roman" w:hAnsi="Garamond" w:cs="Times New Roman"/>
                <w:color w:val="000000"/>
                <w:lang w:eastAsia="it-IT"/>
              </w:rPr>
              <w:t xml:space="preserve">“la necessità di modifica è determinata da </w:t>
            </w:r>
            <w:r w:rsidRPr="00110224">
              <w:rPr>
                <w:rFonts w:ascii="Garamond" w:eastAsia="Times New Roman" w:hAnsi="Garamond" w:cs="Times New Roman"/>
                <w:color w:val="000000"/>
                <w:lang w:eastAsia="it-IT"/>
              </w:rPr>
              <w:lastRenderedPageBreak/>
              <w:t xml:space="preserve">circostanze imprevedibili </w:t>
            </w:r>
            <w:r>
              <w:rPr>
                <w:rFonts w:ascii="Garamond" w:eastAsia="Times New Roman" w:hAnsi="Garamond" w:cs="Times New Roman"/>
                <w:color w:val="000000"/>
                <w:lang w:eastAsia="it-IT"/>
              </w:rPr>
              <w:t>da parte della Stazione Appaltante”?</w:t>
            </w:r>
          </w:p>
        </w:tc>
        <w:tc>
          <w:tcPr>
            <w:tcW w:w="136" w:type="pct"/>
            <w:shd w:val="clear" w:color="auto" w:fill="auto"/>
            <w:vAlign w:val="center"/>
          </w:tcPr>
          <w:p w14:paraId="3A11C20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564D859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770C00F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28F277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42DFC200"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Ai sensi del Codice, quale modificato dal Decreto correttivo 209/2024, per varianti in corso d'opera si intendono le modifiche resesi necessarie in </w:t>
            </w:r>
            <w:r w:rsidRPr="00926559">
              <w:rPr>
                <w:rFonts w:ascii="Garamond" w:eastAsia="Times New Roman" w:hAnsi="Garamond" w:cs="Times New Roman"/>
                <w:color w:val="2F5496" w:themeColor="accent1" w:themeShade="BF"/>
                <w:lang w:eastAsia="it-IT"/>
              </w:rPr>
              <w:lastRenderedPageBreak/>
              <w:t xml:space="preserve">corso di esecuzione dell'appalto per effetto delle seguenti circostanze imprevedibili da parte della Stazione Appaltante, fatti salvi gli ulteriori casi previsti nella legislazione di settore: 1) le esigenze derivanti da nuove disposizioni legislative o regolamentari o da provvedimenti </w:t>
            </w:r>
          </w:p>
          <w:p w14:paraId="1D225677"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sopravvenuti di autorità o enti preposti alla tutela di interessi rilevanti; 2) gli eventi naturali straordinari e imprevedibili e i casi di forza maggiore che incidono sui </w:t>
            </w:r>
          </w:p>
          <w:p w14:paraId="495BCC40"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beni oggetto dell'intervento; </w:t>
            </w:r>
          </w:p>
          <w:p w14:paraId="61B795DB"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3) i rinvenimenti, imprevisti o non </w:t>
            </w:r>
            <w:r w:rsidRPr="00926559">
              <w:rPr>
                <w:rFonts w:ascii="Garamond" w:eastAsia="Times New Roman" w:hAnsi="Garamond" w:cs="Times New Roman"/>
                <w:color w:val="2F5496" w:themeColor="accent1" w:themeShade="BF"/>
                <w:lang w:eastAsia="it-IT"/>
              </w:rPr>
              <w:lastRenderedPageBreak/>
              <w:t xml:space="preserve">prevedibili con la dovuta diligenza nella fase di </w:t>
            </w:r>
          </w:p>
          <w:p w14:paraId="5AFCCDE5"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progettazione; </w:t>
            </w:r>
          </w:p>
          <w:p w14:paraId="2F73B424"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4) le difficoltà di esecuzione derivanti da cause geologiche, idriche e simili, non </w:t>
            </w:r>
          </w:p>
          <w:p w14:paraId="04D29CC7"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prevedibili dalle parti in base alle conoscenze tecnico-scientifiche consolidate al momento </w:t>
            </w:r>
          </w:p>
          <w:p w14:paraId="1ED52DA6"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della progettazione.</w:t>
            </w:r>
          </w:p>
          <w:p w14:paraId="68EA6270" w14:textId="4DE41AAA"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5BC68C7B"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02CF4AD8" w14:textId="584B4C9A"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472751" w:rsidRPr="00023F3C" w14:paraId="75E877BB" w14:textId="77777777" w:rsidTr="006F29DD">
        <w:trPr>
          <w:trHeight w:val="605"/>
        </w:trPr>
        <w:tc>
          <w:tcPr>
            <w:tcW w:w="318" w:type="pct"/>
            <w:shd w:val="clear" w:color="auto" w:fill="auto"/>
            <w:vAlign w:val="center"/>
          </w:tcPr>
          <w:p w14:paraId="36C14DC1" w14:textId="4026E9F8"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453" w:type="pct"/>
            <w:shd w:val="clear" w:color="auto" w:fill="auto"/>
            <w:vAlign w:val="center"/>
          </w:tcPr>
          <w:p w14:paraId="30D0C76C" w14:textId="45F72ED4" w:rsidR="00472751" w:rsidRPr="0027277C" w:rsidRDefault="00472751" w:rsidP="00472751">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147D3C">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147D3C">
              <w:rPr>
                <w:rFonts w:ascii="Garamond" w:eastAsia="Times New Roman" w:hAnsi="Garamond" w:cs="Times New Roman"/>
                <w:color w:val="000000"/>
                <w:lang w:eastAsia="it-IT"/>
              </w:rPr>
              <w:t xml:space="preserve"> lett. d)</w:t>
            </w:r>
            <w:r>
              <w:rPr>
                <w:rFonts w:ascii="Garamond" w:eastAsia="Times New Roman" w:hAnsi="Garamond" w:cs="Times New Roman"/>
                <w:color w:val="000000"/>
                <w:lang w:eastAsia="it-IT"/>
              </w:rPr>
              <w:t>, del</w:t>
            </w:r>
            <w:r w:rsidRPr="00147D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47D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147D3C">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147D3C">
              <w:rPr>
                <w:rFonts w:ascii="Garamond" w:eastAsia="Times New Roman" w:hAnsi="Garamond" w:cs="Times New Roman"/>
                <w:color w:val="000000"/>
                <w:lang w:eastAsia="it-IT"/>
              </w:rPr>
              <w:t>, l'</w:t>
            </w:r>
            <w:r>
              <w:rPr>
                <w:rFonts w:ascii="Garamond" w:eastAsia="Times New Roman" w:hAnsi="Garamond" w:cs="Times New Roman"/>
                <w:color w:val="000000"/>
                <w:lang w:eastAsia="it-IT"/>
              </w:rPr>
              <w:t>Amministrazione</w:t>
            </w:r>
            <w:r w:rsidRPr="00147D3C">
              <w:rPr>
                <w:rFonts w:ascii="Garamond" w:eastAsia="Times New Roman" w:hAnsi="Garamond" w:cs="Times New Roman"/>
                <w:color w:val="000000"/>
                <w:lang w:eastAsia="it-IT"/>
              </w:rPr>
              <w:t xml:space="preserve"> ha dato evidenza nell'istruttoria e nei provvedimenti adottati del fatto che l'individuazione di “nuovo contraente” sia dipesa </w:t>
            </w:r>
            <w:r>
              <w:rPr>
                <w:rFonts w:ascii="Garamond" w:eastAsia="Times New Roman" w:hAnsi="Garamond" w:cs="Times New Roman"/>
                <w:color w:val="000000"/>
                <w:lang w:eastAsia="it-IT"/>
              </w:rPr>
              <w:t xml:space="preserve">da </w:t>
            </w:r>
            <w:r w:rsidRPr="00147D3C">
              <w:rPr>
                <w:rFonts w:ascii="Garamond" w:eastAsia="Times New Roman" w:hAnsi="Garamond" w:cs="Times New Roman"/>
                <w:color w:val="000000"/>
                <w:lang w:eastAsia="it-IT"/>
              </w:rPr>
              <w:t>“una delle seguenti circostanze</w:t>
            </w:r>
            <w:r>
              <w:rPr>
                <w:rFonts w:ascii="Garamond" w:eastAsia="Times New Roman" w:hAnsi="Garamond" w:cs="Times New Roman"/>
                <w:color w:val="000000"/>
                <w:lang w:eastAsia="it-IT"/>
              </w:rPr>
              <w:t xml:space="preserve">: </w:t>
            </w:r>
            <w:r w:rsidRPr="00147D3C">
              <w:rPr>
                <w:rFonts w:ascii="Garamond" w:eastAsia="Times New Roman" w:hAnsi="Garamond" w:cs="Times New Roman"/>
                <w:color w:val="000000"/>
                <w:lang w:eastAsia="it-IT"/>
              </w:rPr>
              <w:t>1)</w:t>
            </w:r>
            <w:r>
              <w:rPr>
                <w:rFonts w:ascii="Garamond" w:eastAsia="Times New Roman" w:hAnsi="Garamond" w:cs="Times New Roman"/>
                <w:color w:val="000000"/>
                <w:lang w:eastAsia="it-IT"/>
              </w:rPr>
              <w:t xml:space="preserve"> clausole chiare,  precise e inequivocabili dei documenti di gara; 2) </w:t>
            </w:r>
            <w:r w:rsidRPr="00147D3C">
              <w:rPr>
                <w:rFonts w:ascii="Garamond" w:eastAsia="Times New Roman" w:hAnsi="Garamond" w:cs="Times New Roman"/>
                <w:color w:val="000000"/>
                <w:lang w:eastAsia="it-IT"/>
              </w:rPr>
              <w:t xml:space="preserve">all'aggiudicatario  succede, per causa di morte </w:t>
            </w:r>
            <w:r w:rsidRPr="000D5FE9">
              <w:rPr>
                <w:rFonts w:ascii="Garamond" w:eastAsia="Times New Roman" w:hAnsi="Garamond" w:cs="Times New Roman"/>
                <w:color w:val="000000"/>
                <w:lang w:eastAsia="it-IT"/>
              </w:rPr>
              <w:t xml:space="preserve">o insolvenza o a seguito di ristrutturazioni societarie, che comportino successione nei rapporti pendenti, un altro operatore economico che soddisfi gli iniziali </w:t>
            </w:r>
            <w:r w:rsidRPr="000D5FE9">
              <w:rPr>
                <w:rFonts w:ascii="Garamond" w:eastAsia="Times New Roman" w:hAnsi="Garamond" w:cs="Times New Roman"/>
                <w:color w:val="000000"/>
                <w:lang w:eastAsia="it-IT"/>
              </w:rPr>
              <w:lastRenderedPageBreak/>
              <w:t>criteri di selezione, purché ciò non implichi ulteriori modifiche sostanziali al contratto e non sia finalizzato ad eludere l'applicazione del codice, fatto salvo quanto previsto dall’articolo 124</w:t>
            </w:r>
            <w:r w:rsidRPr="00147D3C">
              <w:rPr>
                <w:rFonts w:ascii="Garamond" w:eastAsia="Times New Roman" w:hAnsi="Garamond" w:cs="Times New Roman"/>
                <w:color w:val="000000"/>
                <w:lang w:eastAsia="it-IT"/>
              </w:rPr>
              <w:t xml:space="preserve">; 3) nel caso in cui </w:t>
            </w:r>
            <w:r>
              <w:rPr>
                <w:rFonts w:ascii="Garamond" w:eastAsia="Times New Roman" w:hAnsi="Garamond" w:cs="Times New Roman"/>
                <w:color w:val="000000"/>
                <w:lang w:eastAsia="it-IT"/>
              </w:rPr>
              <w:t xml:space="preserve">la Stazione Appaltante </w:t>
            </w:r>
            <w:r w:rsidRPr="00147D3C">
              <w:rPr>
                <w:rFonts w:ascii="Garamond" w:eastAsia="Times New Roman" w:hAnsi="Garamond" w:cs="Times New Roman"/>
                <w:color w:val="000000"/>
                <w:lang w:eastAsia="it-IT"/>
              </w:rPr>
              <w:t xml:space="preserve"> si assuma gli obblighi del contraente principale nei confronti dei suoi subappaltatori”</w:t>
            </w:r>
            <w:r>
              <w:rPr>
                <w:rFonts w:ascii="Garamond" w:eastAsia="Times New Roman" w:hAnsi="Garamond" w:cs="Times New Roman"/>
                <w:color w:val="000000"/>
                <w:lang w:eastAsia="it-IT"/>
              </w:rPr>
              <w:t>?</w:t>
            </w:r>
          </w:p>
        </w:tc>
        <w:tc>
          <w:tcPr>
            <w:tcW w:w="136" w:type="pct"/>
            <w:shd w:val="clear" w:color="auto" w:fill="auto"/>
            <w:vAlign w:val="center"/>
          </w:tcPr>
          <w:p w14:paraId="547F39B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2FD55C1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273AFD4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1D13709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0DD3755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531BD3F3"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0448BF88" w14:textId="30193BE7"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472751" w:rsidRPr="00023F3C" w14:paraId="6C7B267F" w14:textId="77777777" w:rsidTr="006F29DD">
        <w:trPr>
          <w:trHeight w:val="605"/>
        </w:trPr>
        <w:tc>
          <w:tcPr>
            <w:tcW w:w="318" w:type="pct"/>
            <w:shd w:val="clear" w:color="auto" w:fill="auto"/>
            <w:vAlign w:val="center"/>
          </w:tcPr>
          <w:p w14:paraId="7ABBF0D2" w14:textId="745A8073"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453" w:type="pct"/>
            <w:shd w:val="clear" w:color="auto" w:fill="auto"/>
            <w:vAlign w:val="center"/>
          </w:tcPr>
          <w:p w14:paraId="17128FD8" w14:textId="5EA9B995" w:rsidR="00472751" w:rsidRPr="0027277C" w:rsidRDefault="00472751" w:rsidP="00472751">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 xml:space="preserve">Nei casi di cui al comma 1, lettere b) e c) </w:t>
            </w:r>
            <w:r>
              <w:rPr>
                <w:rFonts w:ascii="Garamond" w:eastAsia="Times New Roman" w:hAnsi="Garamond" w:cs="Times New Roman"/>
                <w:color w:val="000000"/>
                <w:lang w:eastAsia="it-IT"/>
              </w:rPr>
              <w:t>dell’</w:t>
            </w:r>
            <w:r w:rsidRPr="00772DE4">
              <w:rPr>
                <w:rFonts w:ascii="Garamond" w:eastAsia="Times New Roman" w:hAnsi="Garamond" w:cs="Times New Roman"/>
                <w:color w:val="000000"/>
                <w:lang w:eastAsia="it-IT"/>
              </w:rPr>
              <w:t xml:space="preserve">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772DE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 xml:space="preserve"> è stato verificato che l</w:t>
            </w:r>
            <w:r>
              <w:rPr>
                <w:rFonts w:ascii="Garamond" w:eastAsia="Times New Roman" w:hAnsi="Garamond" w:cs="Times New Roman"/>
                <w:color w:val="000000"/>
                <w:lang w:eastAsia="it-IT"/>
              </w:rPr>
              <w:t>’</w:t>
            </w:r>
            <w:r w:rsidRPr="00772DE4">
              <w:rPr>
                <w:rFonts w:ascii="Garamond" w:eastAsia="Times New Roman" w:hAnsi="Garamond" w:cs="Times New Roman"/>
                <w:color w:val="000000"/>
                <w:lang w:eastAsia="it-IT"/>
              </w:rPr>
              <w:t xml:space="preserve">eventuale aumento di prezzo non ecceda il 50 per cento del valore del contratto iniziale - così come stabilito dal comma </w:t>
            </w:r>
            <w:r>
              <w:rPr>
                <w:rFonts w:ascii="Garamond" w:eastAsia="Times New Roman" w:hAnsi="Garamond" w:cs="Times New Roman"/>
                <w:color w:val="000000"/>
                <w:lang w:eastAsia="it-IT"/>
              </w:rPr>
              <w:t>2</w:t>
            </w:r>
            <w:r w:rsidRPr="00772DE4">
              <w:rPr>
                <w:rFonts w:ascii="Garamond" w:eastAsia="Times New Roman" w:hAnsi="Garamond" w:cs="Times New Roman"/>
                <w:color w:val="000000"/>
                <w:lang w:eastAsia="it-IT"/>
              </w:rPr>
              <w:t xml:space="preserve"> del medesimo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772DE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w:t>
            </w:r>
          </w:p>
        </w:tc>
        <w:tc>
          <w:tcPr>
            <w:tcW w:w="136" w:type="pct"/>
            <w:shd w:val="clear" w:color="auto" w:fill="auto"/>
            <w:vAlign w:val="center"/>
          </w:tcPr>
          <w:p w14:paraId="3E25062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2D69878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4480B72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18FE679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72D82C2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1D865735"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6A236F8B" w14:textId="5013AAA5"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472751" w:rsidRPr="00023F3C" w14:paraId="6EAF6A17" w14:textId="77777777" w:rsidTr="006F29DD">
        <w:trPr>
          <w:trHeight w:val="605"/>
        </w:trPr>
        <w:tc>
          <w:tcPr>
            <w:tcW w:w="318" w:type="pct"/>
            <w:shd w:val="clear" w:color="auto" w:fill="auto"/>
            <w:vAlign w:val="center"/>
          </w:tcPr>
          <w:p w14:paraId="742C510E" w14:textId="27C22856"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453" w:type="pct"/>
            <w:shd w:val="clear" w:color="auto" w:fill="auto"/>
            <w:vAlign w:val="center"/>
          </w:tcPr>
          <w:p w14:paraId="632E8BAE" w14:textId="7919CBA7" w:rsidR="00472751" w:rsidRPr="0027277C" w:rsidRDefault="00472751" w:rsidP="00472751">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Nei casi di modifica del contratto nelle situazioni di cui al comma 1, lettere b) e c), è stato pubblicato – così come imposto dall'art. </w:t>
            </w:r>
            <w:r>
              <w:rPr>
                <w:rFonts w:ascii="Garamond" w:eastAsia="Times New Roman" w:hAnsi="Garamond" w:cs="Times New Roman"/>
                <w:color w:val="000000"/>
                <w:lang w:eastAsia="it-IT"/>
              </w:rPr>
              <w:t>120,</w:t>
            </w:r>
            <w:r w:rsidRPr="00E6152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14,</w:t>
            </w:r>
            <w:r w:rsidRPr="00E61527">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E61527">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E61527">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 un avviso nella Gazzetta ufficiale dell’Unione Europea nell’ipotesi di appalto sopra- soglia comunitaria?</w:t>
            </w:r>
          </w:p>
        </w:tc>
        <w:tc>
          <w:tcPr>
            <w:tcW w:w="136" w:type="pct"/>
            <w:shd w:val="clear" w:color="auto" w:fill="auto"/>
            <w:vAlign w:val="center"/>
          </w:tcPr>
          <w:p w14:paraId="0BB18D5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358746F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21BAA38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102099E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4DBC482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2273CAFE"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42646DA4" w14:textId="2F531C5C" w:rsidR="00472751" w:rsidRDefault="00472751" w:rsidP="00472751">
            <w:pPr>
              <w:spacing w:after="0" w:line="240" w:lineRule="auto"/>
              <w:jc w:val="both"/>
              <w:rPr>
                <w:rFonts w:ascii="Garamond" w:eastAsia="Times New Roman" w:hAnsi="Garamond" w:cs="Times New Roman"/>
                <w:color w:val="000000"/>
                <w:lang w:eastAsia="it-IT"/>
              </w:rPr>
            </w:pPr>
          </w:p>
          <w:p w14:paraId="4B289380" w14:textId="21CF0346"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472751" w:rsidRPr="00023F3C" w14:paraId="050DF9A5" w14:textId="77777777" w:rsidTr="006F29DD">
        <w:trPr>
          <w:trHeight w:val="605"/>
        </w:trPr>
        <w:tc>
          <w:tcPr>
            <w:tcW w:w="318" w:type="pct"/>
            <w:shd w:val="clear" w:color="auto" w:fill="auto"/>
            <w:vAlign w:val="center"/>
          </w:tcPr>
          <w:p w14:paraId="4EF7CF32" w14:textId="2B1DD790"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453" w:type="pct"/>
            <w:shd w:val="clear" w:color="auto" w:fill="auto"/>
            <w:vAlign w:val="center"/>
          </w:tcPr>
          <w:p w14:paraId="13D488E8" w14:textId="2551D18E" w:rsidR="00472751" w:rsidRPr="0027277C" w:rsidRDefault="00472751" w:rsidP="00472751">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 comma 5, del</w:t>
            </w:r>
            <w:r w:rsidRPr="00E36696">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E36696">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E36696">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E36696">
              <w:rPr>
                <w:rFonts w:ascii="Garamond" w:eastAsia="Times New Roman" w:hAnsi="Garamond" w:cs="Times New Roman"/>
                <w:color w:val="000000"/>
                <w:lang w:eastAsia="it-IT"/>
              </w:rPr>
              <w:t>,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ai sensi dei commi 6 e 7 del medesimo art. 120?</w:t>
            </w:r>
          </w:p>
        </w:tc>
        <w:tc>
          <w:tcPr>
            <w:tcW w:w="136" w:type="pct"/>
            <w:shd w:val="clear" w:color="auto" w:fill="auto"/>
            <w:vAlign w:val="center"/>
          </w:tcPr>
          <w:p w14:paraId="5B94FAA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7D60D8B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0766F4F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13CFA32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1994E350"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N.B. Dal 31 dicembre 2024, ai sensi del Decreto correttivo (D. Lgs. 209/2024), è stata fornita una specifica delle modifiche non sostanziali alla luce del </w:t>
            </w:r>
            <w:r w:rsidRPr="00926559">
              <w:rPr>
                <w:rFonts w:ascii="Garamond" w:eastAsia="Times New Roman" w:hAnsi="Garamond" w:cs="Times New Roman"/>
                <w:color w:val="2F5496" w:themeColor="accent1" w:themeShade="BF"/>
                <w:lang w:eastAsia="it-IT"/>
              </w:rPr>
              <w:lastRenderedPageBreak/>
              <w:t xml:space="preserve">quale “Non sono considerate sostanziali, fermi restando i limiti derivanti dalle somme a </w:t>
            </w:r>
          </w:p>
          <w:p w14:paraId="7FE128A9"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disposizione del quadro economico e dalle previsioni di cui alle lettere a) b) e c) del comma </w:t>
            </w:r>
          </w:p>
          <w:p w14:paraId="7BE1C8DD"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6, le modifiche al progetto o le modifiche contrattuali proposte dalla stazione appaltante </w:t>
            </w:r>
          </w:p>
          <w:p w14:paraId="1FE3AEAA"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ovvero dall'appaltatore con le quali, nel rispetto della funzionalità dell'opera: </w:t>
            </w:r>
          </w:p>
          <w:p w14:paraId="7CB06447"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a) si assicurino risparmi, rispetto alle previsioni iniziali, da utilizzare in compensazione </w:t>
            </w:r>
          </w:p>
          <w:p w14:paraId="160404A9"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per far fronte alle variazioni in aumento </w:t>
            </w:r>
            <w:r w:rsidRPr="00926559">
              <w:rPr>
                <w:rFonts w:ascii="Garamond" w:eastAsia="Times New Roman" w:hAnsi="Garamond" w:cs="Times New Roman"/>
                <w:color w:val="2F5496" w:themeColor="accent1" w:themeShade="BF"/>
                <w:lang w:eastAsia="it-IT"/>
              </w:rPr>
              <w:lastRenderedPageBreak/>
              <w:t xml:space="preserve">dei costi delle lavorazioni; </w:t>
            </w:r>
          </w:p>
          <w:p w14:paraId="33338D74"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b) si realizzino soluzioni equivalenti o migliorative in termini economici, tecnici o di </w:t>
            </w:r>
          </w:p>
          <w:p w14:paraId="5BC66E9C"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tempi di ultimazione dell'opera, ivi compresa la sopravvenuta possibilità di utilizzo di </w:t>
            </w:r>
          </w:p>
          <w:p w14:paraId="668E3DD9"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materiali, componenti o tecnologie non esistenti al momento della progettazione che possono </w:t>
            </w:r>
          </w:p>
          <w:p w14:paraId="79E78C3D"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determinare, senza incremento dei costi, significativi miglioramenti nella qualità dell'opera o </w:t>
            </w:r>
          </w:p>
          <w:p w14:paraId="42FBFB44"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di parte di essa, o riduzione dei tempi di ultimazione; </w:t>
            </w:r>
          </w:p>
          <w:p w14:paraId="57E34A53"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c) gli interventi imposti dal direttore dei lavori </w:t>
            </w:r>
            <w:r w:rsidRPr="00926559">
              <w:rPr>
                <w:rFonts w:ascii="Garamond" w:eastAsia="Times New Roman" w:hAnsi="Garamond" w:cs="Times New Roman"/>
                <w:color w:val="2F5496" w:themeColor="accent1" w:themeShade="BF"/>
                <w:lang w:eastAsia="it-IT"/>
              </w:rPr>
              <w:lastRenderedPageBreak/>
              <w:t xml:space="preserve">per la soluzione di questioni tecniche </w:t>
            </w:r>
          </w:p>
          <w:p w14:paraId="45A73E33"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 xml:space="preserve">emerse nell'esecuzione dei lavori che possano essere finanziali con le risorse iscritte nel </w:t>
            </w:r>
          </w:p>
          <w:p w14:paraId="3C0A0185" w14:textId="77777777" w:rsidR="00926559" w:rsidRPr="00926559" w:rsidRDefault="00926559" w:rsidP="00926559">
            <w:pPr>
              <w:spacing w:after="0" w:line="240" w:lineRule="auto"/>
              <w:jc w:val="both"/>
              <w:rPr>
                <w:rFonts w:ascii="Garamond" w:eastAsia="Times New Roman" w:hAnsi="Garamond" w:cs="Times New Roman"/>
                <w:color w:val="2F5496" w:themeColor="accent1" w:themeShade="BF"/>
                <w:lang w:eastAsia="it-IT"/>
              </w:rPr>
            </w:pPr>
            <w:r w:rsidRPr="00926559">
              <w:rPr>
                <w:rFonts w:ascii="Garamond" w:eastAsia="Times New Roman" w:hAnsi="Garamond" w:cs="Times New Roman"/>
                <w:color w:val="2F5496" w:themeColor="accent1" w:themeShade="BF"/>
                <w:lang w:eastAsia="it-IT"/>
              </w:rPr>
              <w:t>quadro economico dell'opera”.</w:t>
            </w:r>
          </w:p>
          <w:p w14:paraId="1FB40F8D" w14:textId="77777777" w:rsidR="00472751" w:rsidRPr="00926559" w:rsidRDefault="00472751" w:rsidP="00472751">
            <w:pPr>
              <w:spacing w:after="0" w:line="240" w:lineRule="auto"/>
              <w:jc w:val="both"/>
              <w:rPr>
                <w:rFonts w:ascii="Garamond" w:eastAsia="Times New Roman" w:hAnsi="Garamond" w:cs="Times New Roman"/>
                <w:color w:val="2F5496" w:themeColor="accent1" w:themeShade="BF"/>
                <w:lang w:eastAsia="it-IT"/>
              </w:rPr>
            </w:pPr>
          </w:p>
        </w:tc>
        <w:tc>
          <w:tcPr>
            <w:tcW w:w="408" w:type="pct"/>
          </w:tcPr>
          <w:p w14:paraId="3154855E"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59C56704" w14:textId="3897C45A"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472751" w:rsidRPr="00023F3C" w14:paraId="48A8DA4C" w14:textId="77777777" w:rsidTr="006F29DD">
        <w:trPr>
          <w:trHeight w:val="605"/>
        </w:trPr>
        <w:tc>
          <w:tcPr>
            <w:tcW w:w="318" w:type="pct"/>
            <w:shd w:val="clear" w:color="auto" w:fill="auto"/>
            <w:vAlign w:val="center"/>
          </w:tcPr>
          <w:p w14:paraId="19FC0971" w14:textId="3A0CB8C6"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14</w:t>
            </w:r>
          </w:p>
        </w:tc>
        <w:tc>
          <w:tcPr>
            <w:tcW w:w="1453" w:type="pct"/>
            <w:shd w:val="clear" w:color="auto" w:fill="auto"/>
            <w:vAlign w:val="center"/>
          </w:tcPr>
          <w:p w14:paraId="12C78823" w14:textId="582AE3DE" w:rsidR="00472751" w:rsidRPr="00833B0A" w:rsidRDefault="00472751" w:rsidP="00472751">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Nel caso di “modifiche” ai sensi dell</w:t>
            </w:r>
            <w:r>
              <w:rPr>
                <w:rFonts w:ascii="Garamond" w:eastAsia="Times New Roman" w:hAnsi="Garamond" w:cs="Times New Roman"/>
                <w:color w:val="000000"/>
                <w:lang w:eastAsia="it-IT"/>
              </w:rPr>
              <w:t>’</w:t>
            </w:r>
            <w:r w:rsidRPr="00833B0A">
              <w:rPr>
                <w:rFonts w:ascii="Garamond" w:eastAsia="Times New Roman" w:hAnsi="Garamond" w:cs="Times New Roman"/>
                <w:color w:val="000000"/>
                <w:lang w:eastAsia="it-IT"/>
              </w:rPr>
              <w:t xml:space="preserve">art. </w:t>
            </w:r>
            <w:r>
              <w:rPr>
                <w:rFonts w:ascii="Garamond" w:eastAsia="Times New Roman" w:hAnsi="Garamond" w:cs="Times New Roman"/>
                <w:color w:val="000000"/>
                <w:lang w:eastAsia="it-IT"/>
              </w:rPr>
              <w:t>120,</w:t>
            </w:r>
            <w:r w:rsidRPr="00833B0A">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3,</w:t>
            </w:r>
            <w:r w:rsidRPr="00833B0A">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833B0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833B0A">
              <w:rPr>
                <w:rFonts w:ascii="Garamond" w:eastAsia="Times New Roman" w:hAnsi="Garamond" w:cs="Times New Roman"/>
                <w:color w:val="000000"/>
                <w:lang w:eastAsia="it-IT"/>
              </w:rPr>
              <w:t>, l’</w:t>
            </w:r>
            <w:r>
              <w:rPr>
                <w:rFonts w:ascii="Garamond" w:eastAsia="Times New Roman" w:hAnsi="Garamond" w:cs="Times New Roman"/>
                <w:color w:val="000000"/>
                <w:lang w:eastAsia="it-IT"/>
              </w:rPr>
              <w:t>Amministrazione</w:t>
            </w:r>
            <w:r w:rsidRPr="00833B0A">
              <w:rPr>
                <w:rFonts w:ascii="Garamond" w:eastAsia="Times New Roman" w:hAnsi="Garamond" w:cs="Times New Roman"/>
                <w:color w:val="000000"/>
                <w:lang w:eastAsia="it-IT"/>
              </w:rPr>
              <w:t xml:space="preserve"> ha dato evidenza nell'istruttoria e nei provvedimenti adottati del fatto che il “valore della modifica </w:t>
            </w:r>
            <w:proofErr w:type="gramStart"/>
            <w:r w:rsidRPr="00833B0A">
              <w:rPr>
                <w:rFonts w:ascii="Garamond" w:eastAsia="Times New Roman" w:hAnsi="Garamond" w:cs="Times New Roman"/>
                <w:color w:val="000000"/>
                <w:lang w:eastAsia="it-IT"/>
              </w:rPr>
              <w:t>sia</w:t>
            </w:r>
            <w:proofErr w:type="gramEnd"/>
            <w:r w:rsidRPr="00833B0A">
              <w:rPr>
                <w:rFonts w:ascii="Garamond" w:eastAsia="Times New Roman" w:hAnsi="Garamond" w:cs="Times New Roman"/>
                <w:color w:val="000000"/>
                <w:lang w:eastAsia="it-IT"/>
              </w:rPr>
              <w:t xml:space="preserve">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0BBE6522" w14:textId="4C04609A" w:rsidR="00472751" w:rsidRPr="00062E90" w:rsidRDefault="00472751" w:rsidP="00472751">
            <w:pPr>
              <w:pStyle w:val="ListParagraph"/>
              <w:numPr>
                <w:ilvl w:val="0"/>
                <w:numId w:val="36"/>
              </w:numPr>
              <w:spacing w:after="0" w:line="240" w:lineRule="auto"/>
              <w:jc w:val="both"/>
              <w:rPr>
                <w:rFonts w:ascii="Garamond" w:eastAsia="Times New Roman" w:hAnsi="Garamond" w:cs="Times New Roman"/>
                <w:color w:val="000000"/>
                <w:lang w:eastAsia="it-IT"/>
              </w:rPr>
            </w:pPr>
            <w:r w:rsidRPr="00062E90">
              <w:rPr>
                <w:rFonts w:ascii="Garamond" w:eastAsia="Times New Roman" w:hAnsi="Garamond" w:cs="Times New Roman"/>
                <w:color w:val="000000"/>
                <w:lang w:eastAsia="it-IT"/>
              </w:rPr>
              <w:t>le soglie fissate all'articolo 14 del D. Lgs. 36/2023;</w:t>
            </w:r>
          </w:p>
          <w:p w14:paraId="7502F71C" w14:textId="05644712" w:rsidR="00472751" w:rsidRPr="00062E90" w:rsidRDefault="00472751" w:rsidP="00472751">
            <w:pPr>
              <w:pStyle w:val="ListParagraph"/>
              <w:numPr>
                <w:ilvl w:val="0"/>
                <w:numId w:val="36"/>
              </w:numPr>
              <w:spacing w:after="0" w:line="240" w:lineRule="auto"/>
              <w:jc w:val="both"/>
              <w:rPr>
                <w:rFonts w:ascii="Garamond" w:eastAsia="Times New Roman" w:hAnsi="Garamond" w:cs="Times New Roman"/>
                <w:color w:val="000000"/>
                <w:lang w:eastAsia="it-IT"/>
              </w:rPr>
            </w:pPr>
            <w:r w:rsidRPr="00062E90">
              <w:rPr>
                <w:rFonts w:ascii="Garamond" w:eastAsia="Times New Roman" w:hAnsi="Garamond" w:cs="Times New Roman"/>
                <w:color w:val="000000"/>
                <w:lang w:eastAsia="it-IT"/>
              </w:rPr>
              <w:t>il 15 per cento del valore iniziale del contratto?</w:t>
            </w:r>
          </w:p>
        </w:tc>
        <w:tc>
          <w:tcPr>
            <w:tcW w:w="136" w:type="pct"/>
            <w:shd w:val="clear" w:color="auto" w:fill="auto"/>
            <w:vAlign w:val="center"/>
          </w:tcPr>
          <w:p w14:paraId="0DCEDCD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53FA0A4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A69232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6E767571"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51846DEE" w14:textId="77777777" w:rsidR="00472751" w:rsidRPr="00926559" w:rsidRDefault="00472751" w:rsidP="00472751">
            <w:pPr>
              <w:spacing w:after="0" w:line="240" w:lineRule="auto"/>
              <w:jc w:val="both"/>
              <w:rPr>
                <w:rFonts w:ascii="Garamond" w:eastAsia="Times New Roman" w:hAnsi="Garamond" w:cs="Times New Roman"/>
                <w:color w:val="2F5496" w:themeColor="accent1" w:themeShade="BF"/>
                <w:lang w:eastAsia="it-IT"/>
              </w:rPr>
            </w:pPr>
          </w:p>
        </w:tc>
        <w:tc>
          <w:tcPr>
            <w:tcW w:w="408" w:type="pct"/>
          </w:tcPr>
          <w:p w14:paraId="0E5C7B17"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607A234B" w14:textId="10685A4A"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472751" w:rsidRPr="00023F3C" w14:paraId="51F649F4" w14:textId="77777777" w:rsidTr="006F29DD">
        <w:trPr>
          <w:trHeight w:val="605"/>
        </w:trPr>
        <w:tc>
          <w:tcPr>
            <w:tcW w:w="318" w:type="pct"/>
            <w:shd w:val="clear" w:color="auto" w:fill="auto"/>
            <w:vAlign w:val="center"/>
          </w:tcPr>
          <w:p w14:paraId="0C99871E" w14:textId="0621436B"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453" w:type="pct"/>
            <w:shd w:val="clear" w:color="auto" w:fill="auto"/>
            <w:vAlign w:val="center"/>
          </w:tcPr>
          <w:p w14:paraId="78E1373A" w14:textId="46C66DD3" w:rsidR="00472751" w:rsidRPr="0027277C" w:rsidRDefault="00472751" w:rsidP="00472751">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 xml:space="preserve">Le modificazioni al contratto di cui al comma 1, lett. b) e al comma </w:t>
            </w:r>
            <w:r>
              <w:rPr>
                <w:rFonts w:ascii="Garamond" w:eastAsia="Times New Roman" w:hAnsi="Garamond" w:cs="Times New Roman"/>
                <w:color w:val="000000"/>
                <w:lang w:eastAsia="it-IT"/>
              </w:rPr>
              <w:t>3</w:t>
            </w:r>
            <w:r w:rsidRPr="004C127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4C1273">
              <w:rPr>
                <w:rFonts w:ascii="Garamond" w:eastAsia="Times New Roman" w:hAnsi="Garamond" w:cs="Times New Roman"/>
                <w:color w:val="000000"/>
                <w:lang w:eastAsia="it-IT"/>
              </w:rPr>
              <w:t xml:space="preserve">art. </w:t>
            </w:r>
            <w:r>
              <w:rPr>
                <w:rFonts w:ascii="Garamond" w:eastAsia="Times New Roman" w:hAnsi="Garamond" w:cs="Times New Roman"/>
                <w:color w:val="000000"/>
                <w:lang w:eastAsia="it-IT"/>
              </w:rPr>
              <w:t>120</w:t>
            </w:r>
            <w:r w:rsidRPr="004C127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4C1273">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4C127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4C1273">
              <w:rPr>
                <w:rFonts w:ascii="Garamond" w:eastAsia="Times New Roman" w:hAnsi="Garamond" w:cs="Times New Roman"/>
                <w:color w:val="000000"/>
                <w:lang w:eastAsia="it-IT"/>
              </w:rPr>
              <w:t xml:space="preserve"> sono state comunicate all'ANAC entro trenta giorni dal loro perfezionamento (art. </w:t>
            </w:r>
            <w:r>
              <w:rPr>
                <w:rFonts w:ascii="Garamond" w:eastAsia="Times New Roman" w:hAnsi="Garamond" w:cs="Times New Roman"/>
                <w:color w:val="000000"/>
                <w:lang w:eastAsia="it-IT"/>
              </w:rPr>
              <w:t>5, comma 11, dell’Allegato II.14 al D. Lgs. 36/2023)</w:t>
            </w:r>
            <w:r w:rsidRPr="004C1273">
              <w:rPr>
                <w:rFonts w:ascii="Garamond" w:eastAsia="Times New Roman" w:hAnsi="Garamond" w:cs="Times New Roman"/>
                <w:color w:val="000000"/>
                <w:lang w:eastAsia="it-IT"/>
              </w:rPr>
              <w:t>?</w:t>
            </w:r>
          </w:p>
        </w:tc>
        <w:tc>
          <w:tcPr>
            <w:tcW w:w="136" w:type="pct"/>
            <w:shd w:val="clear" w:color="auto" w:fill="auto"/>
            <w:vAlign w:val="center"/>
          </w:tcPr>
          <w:p w14:paraId="7310A826"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610FB236"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234BDE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C66EDB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03B94272" w14:textId="77777777" w:rsidR="00472751" w:rsidRPr="00926559" w:rsidRDefault="00472751" w:rsidP="00472751">
            <w:pPr>
              <w:spacing w:after="0" w:line="240" w:lineRule="auto"/>
              <w:jc w:val="both"/>
              <w:rPr>
                <w:rFonts w:ascii="Garamond" w:eastAsia="Times New Roman" w:hAnsi="Garamond" w:cs="Times New Roman"/>
                <w:color w:val="2F5496" w:themeColor="accent1" w:themeShade="BF"/>
                <w:lang w:eastAsia="it-IT"/>
              </w:rPr>
            </w:pPr>
          </w:p>
        </w:tc>
        <w:tc>
          <w:tcPr>
            <w:tcW w:w="408" w:type="pct"/>
          </w:tcPr>
          <w:p w14:paraId="78B08C88"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7536CA28" w14:textId="76E635F2"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472751" w:rsidRPr="00023F3C" w14:paraId="5AF1DF35" w14:textId="77777777" w:rsidTr="006F29DD">
        <w:trPr>
          <w:trHeight w:val="605"/>
        </w:trPr>
        <w:tc>
          <w:tcPr>
            <w:tcW w:w="318" w:type="pct"/>
            <w:shd w:val="clear" w:color="auto" w:fill="auto"/>
            <w:vAlign w:val="center"/>
          </w:tcPr>
          <w:p w14:paraId="5679F768" w14:textId="1537C14C"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453" w:type="pct"/>
            <w:shd w:val="clear" w:color="auto" w:fill="auto"/>
            <w:vAlign w:val="center"/>
          </w:tcPr>
          <w:p w14:paraId="20153BA2" w14:textId="6FBDE252" w:rsidR="00472751" w:rsidRPr="0027277C" w:rsidRDefault="00472751" w:rsidP="00472751">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 xml:space="preserve">Si è reso necessario un aumento o una diminuzione delle prestazioni </w:t>
            </w:r>
            <w:r>
              <w:rPr>
                <w:rFonts w:ascii="Garamond" w:eastAsia="Times New Roman" w:hAnsi="Garamond" w:cs="Times New Roman"/>
                <w:color w:val="000000"/>
                <w:lang w:eastAsia="it-IT"/>
              </w:rPr>
              <w:t>nei limiti</w:t>
            </w:r>
            <w:r w:rsidRPr="00CB08FF">
              <w:rPr>
                <w:rFonts w:ascii="Garamond" w:eastAsia="Times New Roman" w:hAnsi="Garamond" w:cs="Times New Roman"/>
                <w:color w:val="000000"/>
                <w:lang w:eastAsia="it-IT"/>
              </w:rPr>
              <w:t xml:space="preserve"> del quinto dell’importo </w:t>
            </w:r>
            <w:r w:rsidRPr="00CB08FF">
              <w:rPr>
                <w:rFonts w:ascii="Garamond" w:eastAsia="Times New Roman" w:hAnsi="Garamond" w:cs="Times New Roman"/>
                <w:color w:val="000000"/>
                <w:lang w:eastAsia="it-IT"/>
              </w:rPr>
              <w:lastRenderedPageBreak/>
              <w:t>del contratto in corso di esecuzione (art.</w:t>
            </w:r>
            <w:r>
              <w:rPr>
                <w:rFonts w:ascii="Garamond" w:eastAsia="Times New Roman" w:hAnsi="Garamond" w:cs="Times New Roman"/>
                <w:color w:val="000000"/>
                <w:lang w:eastAsia="it-IT"/>
              </w:rPr>
              <w:t>120, comma 9, D. Lgs. 36/2023)?</w:t>
            </w:r>
          </w:p>
        </w:tc>
        <w:tc>
          <w:tcPr>
            <w:tcW w:w="136" w:type="pct"/>
            <w:shd w:val="clear" w:color="auto" w:fill="auto"/>
            <w:vAlign w:val="center"/>
          </w:tcPr>
          <w:p w14:paraId="699D6A1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56FB4BE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019B66B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41C10C4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260081F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35D2622B"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7C86D04C" w14:textId="5C6BFCE9"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472751" w:rsidRPr="00023F3C" w14:paraId="04708F06" w14:textId="77777777" w:rsidTr="006F29DD">
        <w:trPr>
          <w:trHeight w:val="605"/>
        </w:trPr>
        <w:tc>
          <w:tcPr>
            <w:tcW w:w="318" w:type="pct"/>
            <w:shd w:val="clear" w:color="auto" w:fill="auto"/>
            <w:vAlign w:val="center"/>
          </w:tcPr>
          <w:p w14:paraId="3A172D32" w14:textId="76E923B6"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453" w:type="pct"/>
            <w:shd w:val="clear" w:color="auto" w:fill="auto"/>
            <w:vAlign w:val="center"/>
          </w:tcPr>
          <w:p w14:paraId="262DA1DF" w14:textId="0F36BCDD" w:rsidR="00472751" w:rsidRPr="0027277C" w:rsidRDefault="00472751" w:rsidP="00472751">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Per le ipotesi di aumento o</w:t>
            </w:r>
            <w:r>
              <w:rPr>
                <w:rFonts w:ascii="Garamond" w:eastAsia="Times New Roman" w:hAnsi="Garamond" w:cs="Times New Roman"/>
                <w:color w:val="000000"/>
                <w:lang w:eastAsia="it-IT"/>
              </w:rPr>
              <w:t xml:space="preserve"> </w:t>
            </w:r>
            <w:r w:rsidRPr="00D47024">
              <w:rPr>
                <w:rFonts w:ascii="Garamond" w:eastAsia="Times New Roman" w:hAnsi="Garamond" w:cs="Times New Roman"/>
                <w:color w:val="000000"/>
                <w:lang w:eastAsia="it-IT"/>
              </w:rPr>
              <w:t xml:space="preserve"> diminuzione delle prestazioni a concorrenza del quinto dell’importo del contratto in corso di esecuzione </w:t>
            </w:r>
            <w:r>
              <w:rPr>
                <w:rFonts w:ascii="Garamond" w:eastAsia="Times New Roman" w:hAnsi="Garamond" w:cs="Times New Roman"/>
                <w:color w:val="000000"/>
                <w:lang w:eastAsia="it-IT"/>
              </w:rPr>
              <w:t xml:space="preserve">è stata prevista apposita clausola nei documenti di gara ai sensi del comma 9 dell’art. 120 del D. Lgs. 36/2023? </w:t>
            </w:r>
          </w:p>
        </w:tc>
        <w:tc>
          <w:tcPr>
            <w:tcW w:w="136" w:type="pct"/>
            <w:shd w:val="clear" w:color="auto" w:fill="auto"/>
            <w:vAlign w:val="center"/>
          </w:tcPr>
          <w:p w14:paraId="3FA79F2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1C91B5B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CF62FA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B8F46F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32A2C3D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39307304"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293F8225" w14:textId="62B79DE0" w:rsidR="00472751" w:rsidRPr="00522B0F" w:rsidRDefault="00472751" w:rsidP="00472751">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472751" w:rsidRPr="00023F3C" w14:paraId="0689FCB7" w14:textId="77777777" w:rsidTr="006F29DD">
        <w:trPr>
          <w:trHeight w:val="605"/>
        </w:trPr>
        <w:tc>
          <w:tcPr>
            <w:tcW w:w="318" w:type="pct"/>
            <w:shd w:val="clear" w:color="auto" w:fill="auto"/>
            <w:vAlign w:val="center"/>
          </w:tcPr>
          <w:p w14:paraId="287687AB" w14:textId="594D0DE8"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453" w:type="pct"/>
            <w:shd w:val="clear" w:color="auto" w:fill="auto"/>
            <w:vAlign w:val="center"/>
          </w:tcPr>
          <w:p w14:paraId="663F8508" w14:textId="7A1B0915" w:rsidR="00472751" w:rsidRPr="0027277C" w:rsidRDefault="00472751" w:rsidP="00472751">
            <w:pPr>
              <w:spacing w:after="0" w:line="240" w:lineRule="auto"/>
              <w:jc w:val="both"/>
              <w:rPr>
                <w:rFonts w:ascii="Garamond" w:eastAsia="Times New Roman" w:hAnsi="Garamond" w:cs="Times New Roman"/>
                <w:color w:val="000000"/>
                <w:lang w:eastAsia="it-IT"/>
              </w:rPr>
            </w:pPr>
            <w:r w:rsidRPr="00BC215D">
              <w:rPr>
                <w:rFonts w:ascii="Garamond" w:eastAsia="Times New Roman" w:hAnsi="Garamond" w:cs="Times New Roman"/>
                <w:lang w:eastAsia="it-IT"/>
              </w:rPr>
              <w:t xml:space="preserve">Nel caso in cui la durata del contratto sia stata modificata in corso di esecuzione, nei documenti di gara era prevista una opzione di proroga (art. 120, comma 10, del </w:t>
            </w:r>
            <w:r>
              <w:rPr>
                <w:rFonts w:ascii="Garamond" w:eastAsia="Times New Roman" w:hAnsi="Garamond" w:cs="Times New Roman"/>
                <w:lang w:eastAsia="it-IT"/>
              </w:rPr>
              <w:t>D</w:t>
            </w:r>
            <w:r w:rsidRPr="00BC215D">
              <w:rPr>
                <w:rFonts w:ascii="Garamond" w:eastAsia="Times New Roman" w:hAnsi="Garamond" w:cs="Times New Roman"/>
                <w:lang w:eastAsia="it-IT"/>
              </w:rPr>
              <w:t>.</w:t>
            </w:r>
            <w:r>
              <w:rPr>
                <w:rFonts w:ascii="Garamond" w:eastAsia="Times New Roman" w:hAnsi="Garamond" w:cs="Times New Roman"/>
                <w:lang w:eastAsia="it-IT"/>
              </w:rPr>
              <w:t xml:space="preserve"> L</w:t>
            </w:r>
            <w:r w:rsidRPr="00BC215D">
              <w:rPr>
                <w:rFonts w:ascii="Garamond" w:eastAsia="Times New Roman" w:hAnsi="Garamond" w:cs="Times New Roman"/>
                <w:lang w:eastAsia="it-IT"/>
              </w:rPr>
              <w:t>gs. 36/2023)?</w:t>
            </w:r>
          </w:p>
        </w:tc>
        <w:tc>
          <w:tcPr>
            <w:tcW w:w="136" w:type="pct"/>
            <w:shd w:val="clear" w:color="auto" w:fill="auto"/>
            <w:vAlign w:val="center"/>
          </w:tcPr>
          <w:p w14:paraId="2DDF82E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72ADF9E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1759549C"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590FACF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496BD786"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2FF7DAB3"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49380E50" w14:textId="777A756D" w:rsidR="00472751" w:rsidRPr="00522B0F" w:rsidRDefault="00472751" w:rsidP="00472751">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Documentazione di gara</w:t>
            </w:r>
          </w:p>
        </w:tc>
      </w:tr>
      <w:tr w:rsidR="00472751" w:rsidRPr="00023F3C" w14:paraId="3ECEFCA7" w14:textId="77777777" w:rsidTr="006F29DD">
        <w:trPr>
          <w:trHeight w:val="605"/>
        </w:trPr>
        <w:tc>
          <w:tcPr>
            <w:tcW w:w="318" w:type="pct"/>
            <w:shd w:val="clear" w:color="auto" w:fill="auto"/>
            <w:vAlign w:val="center"/>
          </w:tcPr>
          <w:p w14:paraId="64DCF4AF" w14:textId="3FBEF3E0"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453" w:type="pct"/>
            <w:shd w:val="clear" w:color="auto" w:fill="auto"/>
            <w:vAlign w:val="center"/>
          </w:tcPr>
          <w:p w14:paraId="773E029C" w14:textId="7C6E64AA" w:rsidR="00472751" w:rsidRDefault="00472751" w:rsidP="0047275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in cui si sia reso necessario prorogare il contratto con l’Appaltatore uscente ai sensi dell’art. 120, comma 11, del D. Lgs. 36/2023 si è verificato che:</w:t>
            </w:r>
          </w:p>
          <w:p w14:paraId="20F712B6" w14:textId="77777777" w:rsidR="00472751" w:rsidRDefault="00472751" w:rsidP="00472751">
            <w:pPr>
              <w:pStyle w:val="ListParagraph"/>
              <w:numPr>
                <w:ilvl w:val="0"/>
                <w:numId w:val="20"/>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trattasse di casi eccezionali nei quali risultavano oggettivi e insuperabili ritardi nella conclusione della procedura di affidamento del contratto?</w:t>
            </w:r>
          </w:p>
          <w:p w14:paraId="51A09D7C" w14:textId="77777777" w:rsidR="00472751" w:rsidRDefault="00472751" w:rsidP="00472751">
            <w:pPr>
              <w:pStyle w:val="ListParagraph"/>
              <w:numPr>
                <w:ilvl w:val="0"/>
                <w:numId w:val="20"/>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proroga fosse prevista solo per il tempo strettamente necessario alla conclusione della procedura?</w:t>
            </w:r>
          </w:p>
          <w:p w14:paraId="0BA3D709" w14:textId="77D215F0" w:rsidR="00472751" w:rsidRPr="007B4329" w:rsidRDefault="00472751" w:rsidP="00472751">
            <w:pPr>
              <w:pStyle w:val="ListParagraph"/>
              <w:numPr>
                <w:ilvl w:val="0"/>
                <w:numId w:val="20"/>
              </w:numPr>
              <w:spacing w:after="0" w:line="240" w:lineRule="auto"/>
              <w:jc w:val="both"/>
              <w:rPr>
                <w:rFonts w:ascii="Garamond" w:eastAsia="Times New Roman" w:hAnsi="Garamond" w:cs="Times New Roman"/>
                <w:color w:val="000000"/>
                <w:lang w:eastAsia="it-IT"/>
              </w:rPr>
            </w:pPr>
            <w:r w:rsidRPr="007B4329">
              <w:rPr>
                <w:rFonts w:ascii="Garamond" w:eastAsia="Times New Roman" w:hAnsi="Garamond" w:cs="Times New Roman"/>
                <w:color w:val="000000"/>
                <w:lang w:eastAsia="it-IT"/>
              </w:rPr>
              <w:t xml:space="preserve">l’interruzione delle prestazioni potesse determinare situazioni di pericolo per persone, animali, cose, oppure per l’igiene </w:t>
            </w:r>
            <w:r w:rsidRPr="007B4329">
              <w:rPr>
                <w:rFonts w:ascii="Garamond" w:eastAsia="Times New Roman" w:hAnsi="Garamond" w:cs="Times New Roman"/>
                <w:color w:val="000000"/>
                <w:lang w:eastAsia="it-IT"/>
              </w:rPr>
              <w:lastRenderedPageBreak/>
              <w:t>pubblica ovvero potrebbe determinare un grave danno all’interesse pubblico?</w:t>
            </w:r>
          </w:p>
        </w:tc>
        <w:tc>
          <w:tcPr>
            <w:tcW w:w="136" w:type="pct"/>
            <w:shd w:val="clear" w:color="auto" w:fill="auto"/>
            <w:vAlign w:val="center"/>
          </w:tcPr>
          <w:p w14:paraId="277D389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09F15EF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0BD4D63E"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7F2BB7F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4B3CE4A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552F3673"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7A1CD2C6" w14:textId="26924A0A" w:rsidR="00472751" w:rsidRPr="00522B0F" w:rsidRDefault="00472751" w:rsidP="00472751">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gara</w:t>
            </w:r>
          </w:p>
        </w:tc>
      </w:tr>
      <w:tr w:rsidR="00472751" w:rsidRPr="00023F3C" w14:paraId="589FCDA1" w14:textId="77777777" w:rsidTr="006F29DD">
        <w:trPr>
          <w:trHeight w:val="605"/>
        </w:trPr>
        <w:tc>
          <w:tcPr>
            <w:tcW w:w="318" w:type="pct"/>
            <w:shd w:val="clear" w:color="auto" w:fill="auto"/>
            <w:vAlign w:val="center"/>
          </w:tcPr>
          <w:p w14:paraId="5DFF4C6F" w14:textId="464679B5"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453" w:type="pct"/>
            <w:shd w:val="clear" w:color="auto" w:fill="auto"/>
            <w:vAlign w:val="center"/>
          </w:tcPr>
          <w:p w14:paraId="6BBC3779" w14:textId="77777777" w:rsidR="00472751" w:rsidRDefault="00472751" w:rsidP="0047275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è reso necessario procedere alla rinegoziazione del contratto?</w:t>
            </w:r>
          </w:p>
          <w:p w14:paraId="2EA9113F" w14:textId="77777777" w:rsidR="00472751" w:rsidRDefault="00472751" w:rsidP="0047275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tale caso:</w:t>
            </w:r>
          </w:p>
          <w:p w14:paraId="27077422" w14:textId="526DF98C" w:rsidR="00472751" w:rsidRPr="00BC215D" w:rsidRDefault="00472751" w:rsidP="00472751">
            <w:pPr>
              <w:pStyle w:val="ListParagraph"/>
              <w:numPr>
                <w:ilvl w:val="0"/>
                <w:numId w:val="21"/>
              </w:numPr>
              <w:spacing w:after="0" w:line="240" w:lineRule="auto"/>
              <w:jc w:val="both"/>
              <w:rPr>
                <w:rFonts w:ascii="Garamond" w:eastAsia="Times New Roman" w:hAnsi="Garamond" w:cs="Times New Roman"/>
                <w:lang w:eastAsia="it-IT"/>
              </w:rPr>
            </w:pPr>
            <w:r>
              <w:rPr>
                <w:rFonts w:ascii="Garamond" w:eastAsia="Times New Roman" w:hAnsi="Garamond" w:cs="Times New Roman"/>
                <w:color w:val="000000"/>
                <w:lang w:eastAsia="it-IT"/>
              </w:rPr>
              <w:t xml:space="preserve">è presente la specifica clausola di </w:t>
            </w:r>
            <w:r w:rsidRPr="00BC215D">
              <w:rPr>
                <w:rFonts w:ascii="Garamond" w:eastAsia="Times New Roman" w:hAnsi="Garamond" w:cs="Times New Roman"/>
                <w:lang w:eastAsia="it-IT"/>
              </w:rPr>
              <w:t xml:space="preserve">rinegoziazione redatta ai sensi dell’art. 9 del </w:t>
            </w:r>
            <w:r>
              <w:rPr>
                <w:rFonts w:ascii="Garamond" w:eastAsia="Times New Roman" w:hAnsi="Garamond" w:cs="Times New Roman"/>
                <w:lang w:eastAsia="it-IT"/>
              </w:rPr>
              <w:t>D</w:t>
            </w:r>
            <w:r w:rsidRPr="00BC215D">
              <w:rPr>
                <w:rFonts w:ascii="Garamond" w:eastAsia="Times New Roman" w:hAnsi="Garamond" w:cs="Times New Roman"/>
                <w:lang w:eastAsia="it-IT"/>
              </w:rPr>
              <w:t>.</w:t>
            </w:r>
            <w:r>
              <w:rPr>
                <w:rFonts w:ascii="Garamond" w:eastAsia="Times New Roman" w:hAnsi="Garamond" w:cs="Times New Roman"/>
                <w:lang w:eastAsia="it-IT"/>
              </w:rPr>
              <w:t xml:space="preserve"> L</w:t>
            </w:r>
            <w:r w:rsidRPr="00BC215D">
              <w:rPr>
                <w:rFonts w:ascii="Garamond" w:eastAsia="Times New Roman" w:hAnsi="Garamond" w:cs="Times New Roman"/>
                <w:lang w:eastAsia="it-IT"/>
              </w:rPr>
              <w:t>gs. 36/2023?</w:t>
            </w:r>
          </w:p>
          <w:p w14:paraId="262434A3" w14:textId="6781AB74" w:rsidR="00472751" w:rsidRPr="007C499A" w:rsidRDefault="00472751" w:rsidP="00472751">
            <w:pPr>
              <w:pStyle w:val="ListParagraph"/>
              <w:numPr>
                <w:ilvl w:val="0"/>
                <w:numId w:val="21"/>
              </w:numPr>
              <w:spacing w:after="0" w:line="240" w:lineRule="auto"/>
              <w:jc w:val="both"/>
              <w:rPr>
                <w:rFonts w:ascii="Garamond" w:eastAsia="Times New Roman" w:hAnsi="Garamond" w:cs="Times New Roman"/>
                <w:color w:val="000000"/>
                <w:lang w:eastAsia="it-IT"/>
              </w:rPr>
            </w:pPr>
            <w:r w:rsidRPr="00BC215D">
              <w:rPr>
                <w:rFonts w:ascii="Garamond" w:eastAsia="Times New Roman" w:hAnsi="Garamond" w:cs="Times New Roman"/>
                <w:lang w:eastAsia="it-IT"/>
              </w:rPr>
              <w:t xml:space="preserve">sono state rispettate le tempistiche di cui all’art. 120, comma </w:t>
            </w:r>
            <w:r w:rsidRPr="00C91DAC">
              <w:rPr>
                <w:rFonts w:ascii="Garamond" w:eastAsia="Times New Roman" w:hAnsi="Garamond" w:cs="Times New Roman"/>
                <w:color w:val="000000"/>
                <w:lang w:eastAsia="it-IT"/>
              </w:rPr>
              <w:t>8</w:t>
            </w:r>
            <w:r>
              <w:rPr>
                <w:rFonts w:ascii="Garamond" w:eastAsia="Times New Roman" w:hAnsi="Garamond" w:cs="Times New Roman"/>
                <w:color w:val="000000"/>
                <w:lang w:eastAsia="it-IT"/>
              </w:rPr>
              <w:t>,</w:t>
            </w:r>
            <w:r w:rsidRPr="00C91DAC">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C91DA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C91DAC">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Pr="00C91DAC">
              <w:rPr>
                <w:rFonts w:ascii="Garamond" w:eastAsia="Times New Roman" w:hAnsi="Garamond" w:cs="Times New Roman"/>
                <w:color w:val="000000"/>
                <w:lang w:eastAsia="it-IT"/>
              </w:rPr>
              <w:t xml:space="preserve"> 36/2023?</w:t>
            </w:r>
          </w:p>
        </w:tc>
        <w:tc>
          <w:tcPr>
            <w:tcW w:w="136" w:type="pct"/>
            <w:shd w:val="clear" w:color="auto" w:fill="auto"/>
            <w:vAlign w:val="center"/>
          </w:tcPr>
          <w:p w14:paraId="560423C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77DDB64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0FA7917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A849F3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3CDC7C56"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74592DD5"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719ABF0A" w14:textId="3A51EF61" w:rsidR="00472751" w:rsidRPr="00522B0F" w:rsidRDefault="00472751" w:rsidP="00472751">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gara</w:t>
            </w:r>
          </w:p>
        </w:tc>
      </w:tr>
      <w:tr w:rsidR="00472751" w:rsidRPr="00023F3C" w14:paraId="449D1522" w14:textId="77777777" w:rsidTr="006F29DD">
        <w:trPr>
          <w:trHeight w:val="605"/>
        </w:trPr>
        <w:tc>
          <w:tcPr>
            <w:tcW w:w="318" w:type="pct"/>
            <w:shd w:val="clear" w:color="auto" w:fill="auto"/>
            <w:vAlign w:val="center"/>
          </w:tcPr>
          <w:p w14:paraId="516BF498" w14:textId="290CDA10" w:rsidR="00472751" w:rsidRPr="00B03F97"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453" w:type="pct"/>
            <w:shd w:val="clear" w:color="auto" w:fill="auto"/>
            <w:vAlign w:val="center"/>
          </w:tcPr>
          <w:p w14:paraId="3593461C" w14:textId="346F0976" w:rsidR="00472751" w:rsidRPr="0027277C" w:rsidRDefault="00472751" w:rsidP="00472751">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In caso di subappalto, è stata verificata la presenza del/i contratto/i di subappalto e il rispetto della relativa procedura di autorizzazione (art. </w:t>
            </w:r>
            <w:r>
              <w:rPr>
                <w:rFonts w:ascii="Garamond" w:eastAsia="Times New Roman" w:hAnsi="Garamond" w:cs="Times New Roman"/>
                <w:color w:val="000000"/>
                <w:lang w:eastAsia="it-IT"/>
              </w:rPr>
              <w:t>119</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172C2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172C2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72C2C">
              <w:rPr>
                <w:rFonts w:ascii="Garamond" w:eastAsia="Times New Roman" w:hAnsi="Garamond" w:cs="Times New Roman"/>
                <w:color w:val="000000"/>
                <w:lang w:eastAsia="it-IT"/>
              </w:rPr>
              <w:t>)?</w:t>
            </w:r>
          </w:p>
        </w:tc>
        <w:tc>
          <w:tcPr>
            <w:tcW w:w="136" w:type="pct"/>
            <w:shd w:val="clear" w:color="auto" w:fill="auto"/>
            <w:vAlign w:val="center"/>
          </w:tcPr>
          <w:p w14:paraId="6DF5604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797CA31E"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D8AAFC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0C87600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407CDA58" w14:textId="32F6964D" w:rsidR="00472751" w:rsidRPr="00023F3C" w:rsidRDefault="00472751" w:rsidP="00472751">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color w:val="2F5496" w:themeColor="accent1" w:themeShade="BF"/>
                <w:lang w:eastAsia="it-IT"/>
              </w:rPr>
              <w:t>A partire dal 31 dicembre 2024, i</w:t>
            </w:r>
            <w:r w:rsidRPr="00501152">
              <w:rPr>
                <w:rFonts w:ascii="Garamond" w:eastAsia="Times New Roman" w:hAnsi="Garamond" w:cs="Times New Roman"/>
                <w:color w:val="2F5496" w:themeColor="accent1" w:themeShade="BF"/>
                <w:lang w:eastAsia="it-IT"/>
              </w:rPr>
              <w:t xml:space="preserve"> contratti di subappalto </w:t>
            </w:r>
            <w:r>
              <w:rPr>
                <w:rFonts w:ascii="Garamond" w:eastAsia="Times New Roman" w:hAnsi="Garamond" w:cs="Times New Roman"/>
                <w:color w:val="2F5496" w:themeColor="accent1" w:themeShade="BF"/>
                <w:lang w:eastAsia="it-IT"/>
              </w:rPr>
              <w:t xml:space="preserve">devono essere </w:t>
            </w:r>
            <w:r w:rsidRPr="00501152">
              <w:rPr>
                <w:rFonts w:ascii="Garamond" w:eastAsia="Times New Roman" w:hAnsi="Garamond" w:cs="Times New Roman"/>
                <w:color w:val="2F5496" w:themeColor="accent1" w:themeShade="BF"/>
                <w:lang w:eastAsia="it-IT"/>
              </w:rPr>
              <w:t>stipulati, in misura non inferiore al 20</w:t>
            </w:r>
            <w:r>
              <w:rPr>
                <w:rFonts w:ascii="Garamond" w:eastAsia="Times New Roman" w:hAnsi="Garamond" w:cs="Times New Roman"/>
                <w:color w:val="2F5496" w:themeColor="accent1" w:themeShade="BF"/>
                <w:lang w:eastAsia="it-IT"/>
              </w:rPr>
              <w:t>%</w:t>
            </w:r>
            <w:r w:rsidRPr="00501152">
              <w:rPr>
                <w:rFonts w:ascii="Garamond" w:eastAsia="Times New Roman" w:hAnsi="Garamond" w:cs="Times New Roman"/>
                <w:color w:val="2F5496" w:themeColor="accent1" w:themeShade="BF"/>
                <w:lang w:eastAsia="it-IT"/>
              </w:rPr>
              <w:t xml:space="preserve"> delle </w:t>
            </w:r>
            <w:r>
              <w:rPr>
                <w:rFonts w:ascii="Garamond" w:eastAsia="Times New Roman" w:hAnsi="Garamond" w:cs="Times New Roman"/>
                <w:color w:val="2F5496" w:themeColor="accent1" w:themeShade="BF"/>
                <w:lang w:eastAsia="it-IT"/>
              </w:rPr>
              <w:t>p</w:t>
            </w:r>
            <w:r w:rsidRPr="00501152">
              <w:rPr>
                <w:rFonts w:ascii="Garamond" w:eastAsia="Times New Roman" w:hAnsi="Garamond" w:cs="Times New Roman"/>
                <w:color w:val="2F5496" w:themeColor="accent1" w:themeShade="BF"/>
                <w:lang w:eastAsia="it-IT"/>
              </w:rPr>
              <w:t>restazioni</w:t>
            </w:r>
            <w:r>
              <w:rPr>
                <w:rFonts w:ascii="Garamond" w:eastAsia="Times New Roman" w:hAnsi="Garamond" w:cs="Times New Roman"/>
                <w:color w:val="2F5496" w:themeColor="accent1" w:themeShade="BF"/>
                <w:lang w:eastAsia="it-IT"/>
              </w:rPr>
              <w:t xml:space="preserve"> </w:t>
            </w:r>
            <w:r w:rsidRPr="00501152">
              <w:rPr>
                <w:rFonts w:ascii="Garamond" w:eastAsia="Times New Roman" w:hAnsi="Garamond" w:cs="Times New Roman"/>
                <w:color w:val="2F5496" w:themeColor="accent1" w:themeShade="BF"/>
                <w:lang w:eastAsia="it-IT"/>
              </w:rPr>
              <w:t>subappaltabili, con piccole e medie imprese</w:t>
            </w:r>
            <w:r>
              <w:rPr>
                <w:rFonts w:ascii="Garamond" w:eastAsia="Times New Roman" w:hAnsi="Garamond" w:cs="Times New Roman"/>
                <w:color w:val="2F5496" w:themeColor="accent1" w:themeShade="BF"/>
                <w:lang w:eastAsia="it-IT"/>
              </w:rPr>
              <w:t>. Inoltre, si impone l’inserimento delle clausole di revisione prezzi anche all’interno di tali contratti.</w:t>
            </w:r>
          </w:p>
        </w:tc>
        <w:tc>
          <w:tcPr>
            <w:tcW w:w="408" w:type="pct"/>
          </w:tcPr>
          <w:p w14:paraId="554EF66F"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10D132F8" w14:textId="65DC73AF"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472751" w:rsidRPr="00023F3C" w14:paraId="07948A98" w14:textId="10088C8C" w:rsidTr="006F29DD">
        <w:trPr>
          <w:trHeight w:val="605"/>
        </w:trPr>
        <w:tc>
          <w:tcPr>
            <w:tcW w:w="318" w:type="pct"/>
            <w:shd w:val="clear" w:color="auto" w:fill="auto"/>
            <w:vAlign w:val="center"/>
          </w:tcPr>
          <w:p w14:paraId="51BB5E2D" w14:textId="5C2541B9"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22</w:t>
            </w:r>
          </w:p>
        </w:tc>
        <w:tc>
          <w:tcPr>
            <w:tcW w:w="1453" w:type="pct"/>
            <w:shd w:val="clear" w:color="auto" w:fill="auto"/>
            <w:vAlign w:val="center"/>
          </w:tcPr>
          <w:p w14:paraId="1C18BAF8" w14:textId="7EA790D5" w:rsidR="00472751" w:rsidRPr="00172C2C" w:rsidRDefault="00472751" w:rsidP="00472751">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L’</w:t>
            </w:r>
            <w:r>
              <w:rPr>
                <w:rFonts w:ascii="Garamond" w:eastAsia="Times New Roman" w:hAnsi="Garamond" w:cs="Times New Roman"/>
                <w:color w:val="000000"/>
                <w:lang w:eastAsia="it-IT"/>
              </w:rPr>
              <w:t>Appaltatore</w:t>
            </w:r>
            <w:r w:rsidRPr="00172C2C">
              <w:rPr>
                <w:rFonts w:ascii="Garamond" w:eastAsia="Times New Roman" w:hAnsi="Garamond" w:cs="Times New Roman"/>
                <w:color w:val="000000"/>
                <w:lang w:eastAsia="it-IT"/>
              </w:rPr>
              <w:t xml:space="preserve"> ha consegnato gli stati d’avanzamento lavori (SAL) e la relativa documentazione probatoria? </w:t>
            </w:r>
          </w:p>
        </w:tc>
        <w:tc>
          <w:tcPr>
            <w:tcW w:w="136" w:type="pct"/>
            <w:shd w:val="clear" w:color="auto" w:fill="auto"/>
            <w:vAlign w:val="center"/>
          </w:tcPr>
          <w:p w14:paraId="7BC96EAB" w14:textId="5A5D716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79A78742" w14:textId="4DD47175"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2AFCF9F8" w14:textId="6A1164B3"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460E76D6" w14:textId="38512701"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33F1BE1E" w14:textId="35FA6AB8"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20CFE93E"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5C175E96" w14:textId="0945C4E1"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472751" w:rsidRPr="00023F3C" w14:paraId="3A222273" w14:textId="77777777" w:rsidTr="006F29DD">
        <w:trPr>
          <w:trHeight w:val="605"/>
        </w:trPr>
        <w:tc>
          <w:tcPr>
            <w:tcW w:w="318" w:type="pct"/>
            <w:shd w:val="clear" w:color="auto" w:fill="auto"/>
            <w:vAlign w:val="center"/>
          </w:tcPr>
          <w:p w14:paraId="5DF7DB58" w14:textId="234A42F4"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23</w:t>
            </w:r>
          </w:p>
        </w:tc>
        <w:tc>
          <w:tcPr>
            <w:tcW w:w="1453" w:type="pct"/>
            <w:shd w:val="clear" w:color="auto" w:fill="auto"/>
            <w:vAlign w:val="center"/>
          </w:tcPr>
          <w:p w14:paraId="08A6991C" w14:textId="268CFC81" w:rsidR="00472751" w:rsidRPr="00172C2C" w:rsidRDefault="00472751" w:rsidP="00472751">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r>
              <w:rPr>
                <w:rFonts w:ascii="Garamond" w:eastAsia="Times New Roman" w:hAnsi="Garamond" w:cs="Times New Roman"/>
                <w:color w:val="000000"/>
                <w:lang w:eastAsia="it-IT"/>
              </w:rPr>
              <w:t xml:space="preserve"> </w:t>
            </w:r>
            <w:r w:rsidRPr="009E1355">
              <w:rPr>
                <w:rFonts w:ascii="Garamond" w:eastAsia="Times New Roman" w:hAnsi="Garamond" w:cs="Times New Roman"/>
                <w:b/>
                <w:bCs/>
                <w:color w:val="000000"/>
                <w:lang w:eastAsia="it-IT"/>
              </w:rPr>
              <w:t>in coerenza con le indicazioni fornite nel contratto?</w:t>
            </w:r>
          </w:p>
        </w:tc>
        <w:tc>
          <w:tcPr>
            <w:tcW w:w="136" w:type="pct"/>
            <w:shd w:val="clear" w:color="auto" w:fill="auto"/>
            <w:vAlign w:val="center"/>
          </w:tcPr>
          <w:p w14:paraId="7A4C8E5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65FE01F6"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5C9E308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3BB8960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3360E62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797D4979"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276A7548" w14:textId="06B56F58"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472751" w:rsidRPr="00023F3C" w14:paraId="78611C52" w14:textId="77777777" w:rsidTr="006F29DD">
        <w:trPr>
          <w:trHeight w:val="605"/>
        </w:trPr>
        <w:tc>
          <w:tcPr>
            <w:tcW w:w="318" w:type="pct"/>
            <w:shd w:val="clear" w:color="auto" w:fill="auto"/>
            <w:vAlign w:val="center"/>
          </w:tcPr>
          <w:p w14:paraId="29A5B881" w14:textId="4B9DD1EC"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24</w:t>
            </w:r>
          </w:p>
        </w:tc>
        <w:tc>
          <w:tcPr>
            <w:tcW w:w="1453" w:type="pct"/>
            <w:shd w:val="clear" w:color="auto" w:fill="auto"/>
            <w:vAlign w:val="center"/>
          </w:tcPr>
          <w:p w14:paraId="55A3FCD0" w14:textId="02C0464A" w:rsidR="00472751" w:rsidRPr="00172C2C" w:rsidRDefault="00472751" w:rsidP="00472751">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w:t>
            </w:r>
            <w:r>
              <w:rPr>
                <w:rFonts w:ascii="Garamond" w:eastAsia="Times New Roman" w:hAnsi="Garamond" w:cs="Times New Roman"/>
                <w:color w:val="000000"/>
                <w:lang w:eastAsia="it-IT"/>
              </w:rPr>
              <w:t>121 del</w:t>
            </w:r>
            <w:r w:rsidRPr="00286AE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286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286AE1">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Pr="00286AE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36" w:type="pct"/>
            <w:shd w:val="clear" w:color="auto" w:fill="auto"/>
            <w:vAlign w:val="center"/>
          </w:tcPr>
          <w:p w14:paraId="0F268A2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548E1AA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6AA0A25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F8126F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08BFDA0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4D56B549"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431ADB6F" w14:textId="572D355A" w:rsidR="00472751" w:rsidRPr="00522B0F" w:rsidRDefault="00472751" w:rsidP="00472751">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tc>
      </w:tr>
      <w:tr w:rsidR="00472751" w:rsidRPr="00023F3C" w14:paraId="01A81A86" w14:textId="77777777" w:rsidTr="006F29DD">
        <w:trPr>
          <w:trHeight w:val="605"/>
        </w:trPr>
        <w:tc>
          <w:tcPr>
            <w:tcW w:w="318" w:type="pct"/>
            <w:shd w:val="clear" w:color="auto" w:fill="auto"/>
            <w:vAlign w:val="center"/>
          </w:tcPr>
          <w:p w14:paraId="21E4F38A" w14:textId="757FA7A4"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453" w:type="pct"/>
            <w:shd w:val="clear" w:color="auto" w:fill="auto"/>
            <w:vAlign w:val="center"/>
          </w:tcPr>
          <w:p w14:paraId="675FC48E" w14:textId="114F6759" w:rsidR="00472751" w:rsidRPr="00286AE1" w:rsidRDefault="00472751" w:rsidP="00472751">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36" w:type="pct"/>
            <w:shd w:val="clear" w:color="auto" w:fill="auto"/>
            <w:vAlign w:val="center"/>
          </w:tcPr>
          <w:p w14:paraId="60046A1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2467649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2D8A424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2C1D86B2"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03C5198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7DD0F002"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3B713918" w14:textId="06837FF8" w:rsidR="00472751" w:rsidRPr="00286AE1"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472751" w:rsidRPr="00023F3C" w14:paraId="2115B5E1" w14:textId="77777777" w:rsidTr="006F29DD">
        <w:trPr>
          <w:trHeight w:val="605"/>
        </w:trPr>
        <w:tc>
          <w:tcPr>
            <w:tcW w:w="318" w:type="pct"/>
            <w:shd w:val="clear" w:color="auto" w:fill="auto"/>
            <w:vAlign w:val="center"/>
          </w:tcPr>
          <w:p w14:paraId="693EA010" w14:textId="2125FE9A"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26</w:t>
            </w:r>
          </w:p>
        </w:tc>
        <w:tc>
          <w:tcPr>
            <w:tcW w:w="1453" w:type="pct"/>
            <w:shd w:val="clear" w:color="auto" w:fill="auto"/>
            <w:vAlign w:val="center"/>
          </w:tcPr>
          <w:p w14:paraId="228F63C6" w14:textId="749218AA" w:rsidR="00472751" w:rsidRPr="00286AE1" w:rsidRDefault="00472751" w:rsidP="00472751">
            <w:pPr>
              <w:spacing w:after="0" w:line="240" w:lineRule="auto"/>
              <w:jc w:val="both"/>
              <w:rPr>
                <w:rFonts w:ascii="Garamond" w:eastAsia="Times New Roman" w:hAnsi="Garamond" w:cs="Times New Roman"/>
                <w:color w:val="000000"/>
                <w:lang w:eastAsia="it-IT"/>
              </w:rPr>
            </w:pPr>
            <w:r w:rsidRPr="00BC215D">
              <w:rPr>
                <w:rFonts w:ascii="Garamond" w:eastAsia="Times New Roman" w:hAnsi="Garamond" w:cs="Times New Roman"/>
                <w:lang w:eastAsia="it-IT"/>
              </w:rPr>
              <w:t xml:space="preserve">Se sì, qualora la sospensione abbia superato il quarto del tempo contrattuale complessivo il responsabile del procedimento ha avvisato l’Autorità competente (ANAC) ai sensi dell’art. 121, comma 7, del </w:t>
            </w:r>
            <w:r>
              <w:rPr>
                <w:rFonts w:ascii="Garamond" w:eastAsia="Times New Roman" w:hAnsi="Garamond" w:cs="Times New Roman"/>
                <w:lang w:eastAsia="it-IT"/>
              </w:rPr>
              <w:t>D</w:t>
            </w:r>
            <w:r w:rsidRPr="00BC215D">
              <w:rPr>
                <w:rFonts w:ascii="Garamond" w:eastAsia="Times New Roman" w:hAnsi="Garamond" w:cs="Times New Roman"/>
                <w:lang w:eastAsia="it-IT"/>
              </w:rPr>
              <w:t>.</w:t>
            </w:r>
            <w:r>
              <w:rPr>
                <w:rFonts w:ascii="Garamond" w:eastAsia="Times New Roman" w:hAnsi="Garamond" w:cs="Times New Roman"/>
                <w:lang w:eastAsia="it-IT"/>
              </w:rPr>
              <w:t xml:space="preserve"> L</w:t>
            </w:r>
            <w:r w:rsidRPr="00BC215D">
              <w:rPr>
                <w:rFonts w:ascii="Garamond" w:eastAsia="Times New Roman" w:hAnsi="Garamond" w:cs="Times New Roman"/>
                <w:lang w:eastAsia="it-IT"/>
              </w:rPr>
              <w:t>gs. 36/2023?</w:t>
            </w:r>
          </w:p>
        </w:tc>
        <w:tc>
          <w:tcPr>
            <w:tcW w:w="136" w:type="pct"/>
            <w:shd w:val="clear" w:color="auto" w:fill="auto"/>
            <w:vAlign w:val="center"/>
          </w:tcPr>
          <w:p w14:paraId="71F3743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23BEB1FC"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65BECD0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63CBDC55"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1ED08677"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2FDD013D"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40C3580D" w14:textId="0B2BF184" w:rsidR="00472751" w:rsidRPr="00286AE1"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472751" w:rsidRPr="00023F3C" w14:paraId="7FA073CB" w14:textId="77777777" w:rsidTr="006F29DD">
        <w:trPr>
          <w:trHeight w:val="605"/>
        </w:trPr>
        <w:tc>
          <w:tcPr>
            <w:tcW w:w="318" w:type="pct"/>
            <w:shd w:val="clear" w:color="auto" w:fill="auto"/>
            <w:vAlign w:val="center"/>
          </w:tcPr>
          <w:p w14:paraId="4C2A2860" w14:textId="63E55893"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27</w:t>
            </w:r>
          </w:p>
        </w:tc>
        <w:tc>
          <w:tcPr>
            <w:tcW w:w="1453" w:type="pct"/>
            <w:shd w:val="clear" w:color="auto" w:fill="auto"/>
            <w:vAlign w:val="center"/>
          </w:tcPr>
          <w:p w14:paraId="085BC7B7" w14:textId="2385250F" w:rsidR="00472751" w:rsidRPr="00BC215D" w:rsidRDefault="00472751" w:rsidP="00472751">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La prestazione/fornitura si è conclusa nei tempi previsti dal contratto?</w:t>
            </w:r>
          </w:p>
        </w:tc>
        <w:tc>
          <w:tcPr>
            <w:tcW w:w="136" w:type="pct"/>
            <w:shd w:val="clear" w:color="auto" w:fill="auto"/>
            <w:vAlign w:val="center"/>
          </w:tcPr>
          <w:p w14:paraId="44096CFB"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38A6A72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6C689348"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02E72FDD"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7A23EAC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tcPr>
          <w:p w14:paraId="4EF1D42B"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2E654F50" w14:textId="725F7072" w:rsidR="00472751" w:rsidRPr="00522B0F"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w:t>
            </w:r>
          </w:p>
        </w:tc>
      </w:tr>
      <w:tr w:rsidR="00472751" w:rsidRPr="00023F3C" w14:paraId="1F63B75D" w14:textId="77777777" w:rsidTr="007E40C6">
        <w:trPr>
          <w:trHeight w:val="605"/>
        </w:trPr>
        <w:tc>
          <w:tcPr>
            <w:tcW w:w="318" w:type="pct"/>
            <w:shd w:val="clear" w:color="auto" w:fill="auto"/>
            <w:vAlign w:val="center"/>
          </w:tcPr>
          <w:p w14:paraId="7AA503ED" w14:textId="346D013D"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28</w:t>
            </w:r>
          </w:p>
        </w:tc>
        <w:tc>
          <w:tcPr>
            <w:tcW w:w="1453" w:type="pct"/>
            <w:shd w:val="clear" w:color="auto" w:fill="auto"/>
            <w:vAlign w:val="center"/>
          </w:tcPr>
          <w:p w14:paraId="27948712" w14:textId="70EACC69" w:rsidR="00472751" w:rsidRPr="00045827" w:rsidRDefault="00472751" w:rsidP="00472751">
            <w:pPr>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L’appaltatore ha comunicato la data di ultimazione del servizio e/o fornitura?</w:t>
            </w:r>
          </w:p>
        </w:tc>
        <w:tc>
          <w:tcPr>
            <w:tcW w:w="136" w:type="pct"/>
            <w:shd w:val="clear" w:color="auto" w:fill="auto"/>
            <w:vAlign w:val="center"/>
          </w:tcPr>
          <w:p w14:paraId="080E8DA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315C86B9"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45A93F3F"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08EC3E24"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6A188DEB" w14:textId="0C592E71"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408" w:type="pct"/>
            <w:shd w:val="clear" w:color="auto" w:fill="auto"/>
          </w:tcPr>
          <w:p w14:paraId="4B095BF8"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411A0CA4" w14:textId="77777777" w:rsidR="00472751" w:rsidRPr="00522B0F" w:rsidRDefault="00472751" w:rsidP="00472751">
            <w:pPr>
              <w:spacing w:after="0" w:line="240" w:lineRule="auto"/>
              <w:jc w:val="both"/>
              <w:rPr>
                <w:rFonts w:ascii="Garamond" w:eastAsia="Times New Roman" w:hAnsi="Garamond" w:cs="Times New Roman"/>
                <w:color w:val="000000"/>
                <w:lang w:eastAsia="it-IT"/>
              </w:rPr>
            </w:pPr>
          </w:p>
        </w:tc>
      </w:tr>
      <w:tr w:rsidR="00472751" w:rsidRPr="00023F3C" w14:paraId="6DDB1521" w14:textId="77777777" w:rsidTr="006F29DD">
        <w:trPr>
          <w:trHeight w:val="605"/>
        </w:trPr>
        <w:tc>
          <w:tcPr>
            <w:tcW w:w="318" w:type="pct"/>
            <w:shd w:val="clear" w:color="auto" w:fill="auto"/>
            <w:vAlign w:val="center"/>
          </w:tcPr>
          <w:p w14:paraId="3C5C41CF" w14:textId="69C631A2" w:rsidR="00472751" w:rsidRDefault="00472751" w:rsidP="004727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29</w:t>
            </w:r>
          </w:p>
        </w:tc>
        <w:tc>
          <w:tcPr>
            <w:tcW w:w="1453" w:type="pct"/>
            <w:shd w:val="clear" w:color="auto" w:fill="auto"/>
            <w:vAlign w:val="center"/>
          </w:tcPr>
          <w:p w14:paraId="3A5574B2" w14:textId="58F2124B" w:rsidR="00472751" w:rsidRPr="00286AE1" w:rsidRDefault="00472751" w:rsidP="00472751">
            <w:pPr>
              <w:spacing w:after="0" w:line="240" w:lineRule="auto"/>
              <w:jc w:val="both"/>
              <w:rPr>
                <w:rFonts w:ascii="Garamond" w:eastAsia="Times New Roman" w:hAnsi="Garamond" w:cs="Times New Roman"/>
                <w:color w:val="000000"/>
                <w:lang w:eastAsia="it-IT"/>
              </w:rPr>
            </w:pPr>
            <w:r w:rsidRPr="00045827">
              <w:rPr>
                <w:rFonts w:ascii="Garamond" w:eastAsia="Times New Roman" w:hAnsi="Garamond" w:cs="Times New Roman"/>
                <w:lang w:eastAsia="it-IT"/>
              </w:rPr>
              <w:t xml:space="preserve">È presente il certificato di verifica di conformità ai sensi dell’art. 116 del </w:t>
            </w:r>
            <w:r>
              <w:rPr>
                <w:rFonts w:ascii="Garamond" w:eastAsia="Times New Roman" w:hAnsi="Garamond" w:cs="Times New Roman"/>
                <w:lang w:eastAsia="it-IT"/>
              </w:rPr>
              <w:t>D</w:t>
            </w:r>
            <w:r w:rsidRPr="00045827">
              <w:rPr>
                <w:rFonts w:ascii="Garamond" w:eastAsia="Times New Roman" w:hAnsi="Garamond" w:cs="Times New Roman"/>
                <w:lang w:eastAsia="it-IT"/>
              </w:rPr>
              <w:t>.</w:t>
            </w:r>
            <w:r>
              <w:rPr>
                <w:rFonts w:ascii="Garamond" w:eastAsia="Times New Roman" w:hAnsi="Garamond" w:cs="Times New Roman"/>
                <w:lang w:eastAsia="it-IT"/>
              </w:rPr>
              <w:t xml:space="preserve"> L</w:t>
            </w:r>
            <w:r w:rsidRPr="00045827">
              <w:rPr>
                <w:rFonts w:ascii="Garamond" w:eastAsia="Times New Roman" w:hAnsi="Garamond" w:cs="Times New Roman"/>
                <w:lang w:eastAsia="it-IT"/>
              </w:rPr>
              <w:t>gs. 36/2023?</w:t>
            </w:r>
          </w:p>
        </w:tc>
        <w:tc>
          <w:tcPr>
            <w:tcW w:w="136" w:type="pct"/>
            <w:shd w:val="clear" w:color="auto" w:fill="auto"/>
            <w:vAlign w:val="center"/>
          </w:tcPr>
          <w:p w14:paraId="7B6AA9FA"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182" w:type="pct"/>
            <w:shd w:val="clear" w:color="auto" w:fill="auto"/>
            <w:vAlign w:val="center"/>
          </w:tcPr>
          <w:p w14:paraId="4607C971"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229" w:type="pct"/>
            <w:shd w:val="clear" w:color="auto" w:fill="auto"/>
            <w:vAlign w:val="center"/>
          </w:tcPr>
          <w:p w14:paraId="33C7C400"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547" w:type="pct"/>
            <w:shd w:val="clear" w:color="auto" w:fill="auto"/>
            <w:vAlign w:val="center"/>
          </w:tcPr>
          <w:p w14:paraId="11B70693" w14:textId="77777777" w:rsidR="00472751" w:rsidRPr="00023F3C" w:rsidRDefault="00472751" w:rsidP="00472751">
            <w:pPr>
              <w:spacing w:after="0" w:line="240" w:lineRule="auto"/>
              <w:jc w:val="both"/>
              <w:rPr>
                <w:rFonts w:ascii="Garamond" w:eastAsia="Times New Roman" w:hAnsi="Garamond" w:cs="Times New Roman"/>
                <w:b/>
                <w:bCs/>
                <w:color w:val="000000"/>
                <w:lang w:eastAsia="it-IT"/>
              </w:rPr>
            </w:pPr>
          </w:p>
        </w:tc>
        <w:tc>
          <w:tcPr>
            <w:tcW w:w="683" w:type="pct"/>
            <w:shd w:val="clear" w:color="auto" w:fill="auto"/>
            <w:vAlign w:val="center"/>
          </w:tcPr>
          <w:p w14:paraId="3583EF53" w14:textId="62DCF653" w:rsidR="00472751" w:rsidRPr="007E40C6" w:rsidRDefault="00472751" w:rsidP="00472751">
            <w:pPr>
              <w:spacing w:after="0" w:line="240" w:lineRule="auto"/>
              <w:jc w:val="both"/>
              <w:rPr>
                <w:rFonts w:ascii="Garamond" w:eastAsia="Times New Roman" w:hAnsi="Garamond" w:cs="Times New Roman"/>
                <w:lang w:eastAsia="it-IT"/>
              </w:rPr>
            </w:pPr>
          </w:p>
        </w:tc>
        <w:tc>
          <w:tcPr>
            <w:tcW w:w="408" w:type="pct"/>
          </w:tcPr>
          <w:p w14:paraId="74DF3623" w14:textId="77777777" w:rsidR="00472751" w:rsidRPr="0010484C" w:rsidRDefault="00472751" w:rsidP="00472751">
            <w:pPr>
              <w:spacing w:after="0" w:line="240" w:lineRule="auto"/>
              <w:jc w:val="both"/>
              <w:rPr>
                <w:rFonts w:ascii="Garamond" w:eastAsia="Times New Roman" w:hAnsi="Garamond" w:cs="Times New Roman"/>
                <w:color w:val="FF0000"/>
                <w:lang w:eastAsia="it-IT"/>
              </w:rPr>
            </w:pPr>
          </w:p>
        </w:tc>
        <w:tc>
          <w:tcPr>
            <w:tcW w:w="1044" w:type="pct"/>
            <w:shd w:val="clear" w:color="auto" w:fill="auto"/>
            <w:vAlign w:val="center"/>
          </w:tcPr>
          <w:p w14:paraId="5E9B2F5B" w14:textId="77777777" w:rsidR="00472751"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verifica di conformità</w:t>
            </w:r>
          </w:p>
          <w:p w14:paraId="2181064A" w14:textId="7426D8FC" w:rsidR="00472751" w:rsidRPr="00286AE1" w:rsidRDefault="00472751" w:rsidP="0047275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Attestato di regolare esecuzione </w:t>
            </w:r>
          </w:p>
        </w:tc>
      </w:tr>
    </w:tbl>
    <w:p w14:paraId="13DFDA18" w14:textId="77777777" w:rsidR="007E40C6" w:rsidRDefault="007E40C6" w:rsidP="0006542C"/>
    <w:p w14:paraId="01225821" w14:textId="77777777" w:rsidR="00F64BA6" w:rsidRDefault="00F64BA6" w:rsidP="0006542C"/>
    <w:p w14:paraId="74316434" w14:textId="77777777" w:rsidR="00F64BA6" w:rsidRDefault="00F64BA6" w:rsidP="0006542C"/>
    <w:p w14:paraId="563D5346" w14:textId="77777777" w:rsidR="00F64BA6" w:rsidRDefault="00F64BA6" w:rsidP="0006542C"/>
    <w:p w14:paraId="56A063EE" w14:textId="77777777" w:rsidR="00F64BA6" w:rsidRDefault="00F64BA6" w:rsidP="0006542C"/>
    <w:p w14:paraId="7BD04E0F" w14:textId="77777777" w:rsidR="00F64BA6" w:rsidRDefault="00F64BA6" w:rsidP="0006542C"/>
    <w:p w14:paraId="669A0910" w14:textId="77777777" w:rsidR="00F64BA6" w:rsidRDefault="00F64BA6" w:rsidP="0006542C"/>
    <w:p w14:paraId="4036FE1B" w14:textId="77777777" w:rsidR="00F64BA6" w:rsidRDefault="00F64BA6" w:rsidP="0006542C"/>
    <w:tbl>
      <w:tblPr>
        <w:tblW w:w="4073" w:type="pct"/>
        <w:jc w:val="center"/>
        <w:tblLayout w:type="fixed"/>
        <w:tblCellMar>
          <w:left w:w="70" w:type="dxa"/>
          <w:right w:w="70" w:type="dxa"/>
        </w:tblCellMar>
        <w:tblLook w:val="04A0" w:firstRow="1" w:lastRow="0" w:firstColumn="1" w:lastColumn="0" w:noHBand="0" w:noVBand="1"/>
      </w:tblPr>
      <w:tblGrid>
        <w:gridCol w:w="9084"/>
        <w:gridCol w:w="618"/>
        <w:gridCol w:w="1920"/>
      </w:tblGrid>
      <w:tr w:rsidR="0006542C" w:rsidRPr="00544D7D" w14:paraId="17A79E44" w14:textId="77777777" w:rsidTr="00BF6F27">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000000" w:fill="B8CCE4"/>
            <w:vAlign w:val="center"/>
            <w:hideMark/>
          </w:tcPr>
          <w:p w14:paraId="552215B5" w14:textId="77777777" w:rsidR="0006542C" w:rsidRPr="00544D7D" w:rsidRDefault="0006542C" w:rsidP="00BF6F27">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06542C" w:rsidRPr="00544D7D" w14:paraId="0325E5E0" w14:textId="77777777" w:rsidTr="00BF6F27">
        <w:trPr>
          <w:trHeight w:val="465"/>
          <w:jc w:val="center"/>
        </w:trPr>
        <w:tc>
          <w:tcPr>
            <w:tcW w:w="3908"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146F648E" w14:textId="77777777" w:rsidR="0006542C" w:rsidRPr="00544D7D" w:rsidRDefault="0006542C" w:rsidP="00BF6F27">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10716ADD" w14:textId="77777777" w:rsidR="0006542C" w:rsidRPr="00544D7D" w:rsidRDefault="0006542C" w:rsidP="00BF6F27">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6" w:type="pct"/>
            <w:tcBorders>
              <w:top w:val="nil"/>
              <w:left w:val="nil"/>
              <w:bottom w:val="single" w:sz="4" w:space="0" w:color="auto"/>
              <w:right w:val="single" w:sz="8" w:space="0" w:color="auto"/>
            </w:tcBorders>
            <w:shd w:val="clear" w:color="000000" w:fill="FFFFFF"/>
            <w:vAlign w:val="center"/>
            <w:hideMark/>
          </w:tcPr>
          <w:p w14:paraId="6A1D5A81" w14:textId="77777777" w:rsidR="0006542C" w:rsidRPr="00544D7D" w:rsidRDefault="0006542C" w:rsidP="00BF6F27">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06542C" w:rsidRPr="00544D7D" w14:paraId="0CF5B269" w14:textId="77777777" w:rsidTr="00BF6F27">
        <w:trPr>
          <w:trHeight w:val="465"/>
          <w:jc w:val="center"/>
        </w:trPr>
        <w:tc>
          <w:tcPr>
            <w:tcW w:w="3908"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5FF08223" w14:textId="77777777" w:rsidR="0006542C" w:rsidRPr="00544D7D" w:rsidRDefault="0006542C" w:rsidP="00BF6F27">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28BD68A9" w14:textId="77777777" w:rsidR="0006542C" w:rsidRPr="00544D7D" w:rsidRDefault="0006542C" w:rsidP="00BF6F27">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6" w:type="pct"/>
            <w:tcBorders>
              <w:top w:val="nil"/>
              <w:left w:val="nil"/>
              <w:bottom w:val="single" w:sz="4" w:space="0" w:color="auto"/>
              <w:right w:val="single" w:sz="8" w:space="0" w:color="auto"/>
            </w:tcBorders>
            <w:shd w:val="clear" w:color="000000" w:fill="FFFFFF"/>
            <w:vAlign w:val="center"/>
          </w:tcPr>
          <w:p w14:paraId="0564F41D" w14:textId="77777777" w:rsidR="0006542C" w:rsidRPr="00544D7D" w:rsidRDefault="0006542C" w:rsidP="00BF6F27">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06542C" w:rsidRPr="00544D7D" w14:paraId="2CB521F5" w14:textId="77777777" w:rsidTr="00BF6F27">
        <w:trPr>
          <w:trHeight w:val="465"/>
          <w:jc w:val="center"/>
        </w:trPr>
        <w:tc>
          <w:tcPr>
            <w:tcW w:w="3908" w:type="pct"/>
            <w:vMerge/>
            <w:tcBorders>
              <w:top w:val="single" w:sz="4" w:space="0" w:color="auto"/>
              <w:left w:val="single" w:sz="8" w:space="0" w:color="auto"/>
              <w:bottom w:val="single" w:sz="4" w:space="0" w:color="auto"/>
              <w:right w:val="single" w:sz="4" w:space="0" w:color="auto"/>
            </w:tcBorders>
            <w:vAlign w:val="center"/>
            <w:hideMark/>
          </w:tcPr>
          <w:p w14:paraId="48CA309F" w14:textId="77777777" w:rsidR="0006542C" w:rsidRPr="00544D7D" w:rsidRDefault="0006542C" w:rsidP="00BF6F27">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nil"/>
              <w:right w:val="single" w:sz="4" w:space="0" w:color="auto"/>
            </w:tcBorders>
            <w:shd w:val="clear" w:color="000000" w:fill="FFFFFF"/>
            <w:noWrap/>
            <w:vAlign w:val="center"/>
            <w:hideMark/>
          </w:tcPr>
          <w:p w14:paraId="0FB832BC" w14:textId="77777777" w:rsidR="0006542C" w:rsidRPr="00544D7D" w:rsidRDefault="0006542C" w:rsidP="00BF6F27">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6" w:type="pct"/>
            <w:tcBorders>
              <w:top w:val="nil"/>
              <w:left w:val="nil"/>
              <w:bottom w:val="nil"/>
              <w:right w:val="single" w:sz="8" w:space="0" w:color="auto"/>
            </w:tcBorders>
            <w:shd w:val="clear" w:color="000000" w:fill="FFFFFF"/>
            <w:vAlign w:val="center"/>
            <w:hideMark/>
          </w:tcPr>
          <w:p w14:paraId="287F0A26" w14:textId="77777777" w:rsidR="0006542C" w:rsidRPr="00544D7D" w:rsidRDefault="0006542C" w:rsidP="00BF6F27">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r w:rsidR="0006542C" w:rsidRPr="00544D7D" w14:paraId="7AB8B7D7" w14:textId="77777777" w:rsidTr="00BF6F27">
        <w:trPr>
          <w:trHeight w:val="465"/>
          <w:jc w:val="center"/>
        </w:trPr>
        <w:tc>
          <w:tcPr>
            <w:tcW w:w="3908" w:type="pct"/>
            <w:tcBorders>
              <w:top w:val="single" w:sz="4" w:space="0" w:color="auto"/>
              <w:left w:val="single" w:sz="8" w:space="0" w:color="auto"/>
              <w:bottom w:val="single" w:sz="8" w:space="0" w:color="000000"/>
              <w:right w:val="single" w:sz="4" w:space="0" w:color="auto"/>
            </w:tcBorders>
            <w:vAlign w:val="center"/>
          </w:tcPr>
          <w:p w14:paraId="3BE478CA" w14:textId="77777777" w:rsidR="0006542C" w:rsidRPr="00544D7D" w:rsidRDefault="0006542C" w:rsidP="00BF6F27">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tcPr>
          <w:p w14:paraId="46FAAD7B" w14:textId="77777777" w:rsidR="0006542C" w:rsidRPr="00544D7D" w:rsidRDefault="0006542C" w:rsidP="00BF6F27">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6" w:type="pct"/>
            <w:tcBorders>
              <w:top w:val="nil"/>
              <w:left w:val="nil"/>
              <w:bottom w:val="single" w:sz="8" w:space="0" w:color="auto"/>
              <w:right w:val="single" w:sz="8" w:space="0" w:color="auto"/>
            </w:tcBorders>
            <w:shd w:val="clear" w:color="000000" w:fill="FFFFFF"/>
            <w:vAlign w:val="center"/>
          </w:tcPr>
          <w:p w14:paraId="19DE2832" w14:textId="77777777" w:rsidR="0006542C" w:rsidRPr="00544D7D" w:rsidRDefault="0006542C" w:rsidP="00BF6F2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SOSPESO </w:t>
            </w:r>
          </w:p>
        </w:tc>
      </w:tr>
    </w:tbl>
    <w:p w14:paraId="1B719D5B" w14:textId="77777777" w:rsidR="0006542C" w:rsidRDefault="0006542C" w:rsidP="0006542C"/>
    <w:tbl>
      <w:tblPr>
        <w:tblStyle w:val="TableGrid"/>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06542C" w14:paraId="47CD7CAA" w14:textId="77777777" w:rsidTr="00BF6F27">
        <w:trPr>
          <w:trHeight w:val="558"/>
        </w:trPr>
        <w:tc>
          <w:tcPr>
            <w:tcW w:w="3539" w:type="dxa"/>
            <w:shd w:val="clear" w:color="auto" w:fill="B8CCE4"/>
            <w:vAlign w:val="center"/>
          </w:tcPr>
          <w:p w14:paraId="70AE7569" w14:textId="77777777" w:rsidR="0006542C" w:rsidRDefault="0006542C" w:rsidP="00BF6F27">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6FDB36AD" w14:textId="77777777" w:rsidR="0006542C" w:rsidRDefault="0006542C" w:rsidP="00BF6F27">
            <w:pPr>
              <w:rPr>
                <w:rFonts w:ascii="Garamond" w:eastAsia="Times New Roman" w:hAnsi="Garamond" w:cs="Times New Roman"/>
                <w:b/>
                <w:sz w:val="24"/>
                <w:szCs w:val="24"/>
                <w:lang w:eastAsia="it-IT"/>
              </w:rPr>
            </w:pPr>
          </w:p>
        </w:tc>
      </w:tr>
      <w:tr w:rsidR="0006542C" w14:paraId="7E945DCF" w14:textId="77777777" w:rsidTr="00BF6F27">
        <w:trPr>
          <w:trHeight w:val="549"/>
        </w:trPr>
        <w:tc>
          <w:tcPr>
            <w:tcW w:w="3539" w:type="dxa"/>
            <w:shd w:val="clear" w:color="auto" w:fill="B8CCE4"/>
            <w:vAlign w:val="center"/>
          </w:tcPr>
          <w:p w14:paraId="31345C4D" w14:textId="77777777" w:rsidR="0006542C" w:rsidRDefault="0006542C" w:rsidP="00BF6F27">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40C5C7F2" w14:textId="77777777" w:rsidR="0006542C" w:rsidRDefault="0006542C" w:rsidP="00BF6F27">
            <w:pPr>
              <w:rPr>
                <w:rFonts w:ascii="Garamond" w:eastAsia="Times New Roman" w:hAnsi="Garamond" w:cs="Times New Roman"/>
                <w:b/>
                <w:sz w:val="24"/>
                <w:szCs w:val="24"/>
                <w:lang w:eastAsia="it-IT"/>
              </w:rPr>
            </w:pPr>
          </w:p>
        </w:tc>
      </w:tr>
      <w:tr w:rsidR="0006542C" w14:paraId="427751C4" w14:textId="77777777" w:rsidTr="00BF6F27">
        <w:trPr>
          <w:trHeight w:val="560"/>
        </w:trPr>
        <w:tc>
          <w:tcPr>
            <w:tcW w:w="3539" w:type="dxa"/>
            <w:shd w:val="clear" w:color="auto" w:fill="B8CCE4"/>
            <w:vAlign w:val="center"/>
          </w:tcPr>
          <w:p w14:paraId="1CDFD8AB" w14:textId="77777777" w:rsidR="0006542C" w:rsidRDefault="0006542C" w:rsidP="00BF6F27">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5287E55F" w14:textId="77777777" w:rsidR="0006542C" w:rsidRDefault="0006542C" w:rsidP="00BF6F27">
            <w:pPr>
              <w:rPr>
                <w:rFonts w:ascii="Garamond" w:eastAsia="Times New Roman" w:hAnsi="Garamond" w:cs="Times New Roman"/>
                <w:b/>
                <w:sz w:val="24"/>
                <w:szCs w:val="24"/>
                <w:lang w:eastAsia="it-IT"/>
              </w:rPr>
            </w:pPr>
          </w:p>
        </w:tc>
      </w:tr>
      <w:tr w:rsidR="0006542C" w14:paraId="23DD7C8B" w14:textId="77777777" w:rsidTr="00BF6F27">
        <w:trPr>
          <w:trHeight w:val="568"/>
        </w:trPr>
        <w:tc>
          <w:tcPr>
            <w:tcW w:w="3539" w:type="dxa"/>
            <w:shd w:val="clear" w:color="auto" w:fill="B8CCE4"/>
            <w:vAlign w:val="center"/>
          </w:tcPr>
          <w:p w14:paraId="7688A763" w14:textId="77777777" w:rsidR="0006542C" w:rsidRDefault="0006542C" w:rsidP="00BF6F27">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lastRenderedPageBreak/>
              <w:t>Importo non ammissibile</w:t>
            </w:r>
          </w:p>
        </w:tc>
        <w:tc>
          <w:tcPr>
            <w:tcW w:w="5245" w:type="dxa"/>
            <w:vAlign w:val="center"/>
          </w:tcPr>
          <w:p w14:paraId="738A8356" w14:textId="77777777" w:rsidR="0006542C" w:rsidRDefault="0006542C" w:rsidP="00BF6F27">
            <w:pPr>
              <w:rPr>
                <w:rFonts w:ascii="Garamond" w:eastAsia="Times New Roman" w:hAnsi="Garamond" w:cs="Times New Roman"/>
                <w:b/>
                <w:sz w:val="24"/>
                <w:szCs w:val="24"/>
                <w:lang w:eastAsia="it-IT"/>
              </w:rPr>
            </w:pPr>
          </w:p>
        </w:tc>
      </w:tr>
    </w:tbl>
    <w:p w14:paraId="02FFB58B" w14:textId="77777777" w:rsidR="0006542C" w:rsidRDefault="0006542C" w:rsidP="0006542C"/>
    <w:p w14:paraId="26E44F31" w14:textId="77777777" w:rsidR="0006542C" w:rsidRDefault="0006542C" w:rsidP="0006542C"/>
    <w:p w14:paraId="1FBEDF66" w14:textId="77777777" w:rsidR="0006542C" w:rsidRDefault="0006542C" w:rsidP="0006542C"/>
    <w:p w14:paraId="788D194D" w14:textId="77777777" w:rsidR="0006542C" w:rsidRDefault="0006542C" w:rsidP="0006542C"/>
    <w:p w14:paraId="5810A997" w14:textId="77777777" w:rsidR="0006542C" w:rsidRDefault="0006542C" w:rsidP="0006542C"/>
    <w:p w14:paraId="1246E132" w14:textId="77777777" w:rsidR="0006542C" w:rsidRDefault="0006542C" w:rsidP="0006542C"/>
    <w:tbl>
      <w:tblPr>
        <w:tblW w:w="4031" w:type="pct"/>
        <w:jc w:val="center"/>
        <w:tblLayout w:type="fixed"/>
        <w:tblCellMar>
          <w:left w:w="70" w:type="dxa"/>
          <w:right w:w="70" w:type="dxa"/>
        </w:tblCellMar>
        <w:tblLook w:val="04A0" w:firstRow="1" w:lastRow="0" w:firstColumn="1" w:lastColumn="0" w:noHBand="0" w:noVBand="1"/>
      </w:tblPr>
      <w:tblGrid>
        <w:gridCol w:w="11502"/>
      </w:tblGrid>
      <w:tr w:rsidR="0006542C" w:rsidRPr="00544D7D" w14:paraId="7FEEDF71" w14:textId="77777777" w:rsidTr="00BF6F27">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000000" w:fill="B8CCE4"/>
            <w:vAlign w:val="center"/>
            <w:hideMark/>
          </w:tcPr>
          <w:p w14:paraId="4439FEC0" w14:textId="77777777" w:rsidR="0006542C" w:rsidRPr="00544D7D" w:rsidRDefault="0006542C" w:rsidP="00BF6F27">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06542C" w:rsidRPr="00544D7D" w14:paraId="14026067" w14:textId="77777777" w:rsidTr="00BF6F27">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09FEEE23" w14:textId="77777777" w:rsidR="0006542C" w:rsidRPr="00544D7D" w:rsidRDefault="0006542C" w:rsidP="00BF6F27">
            <w:pPr>
              <w:spacing w:after="0" w:line="240" w:lineRule="auto"/>
              <w:jc w:val="center"/>
              <w:rPr>
                <w:rFonts w:ascii="Garamond" w:eastAsia="Times New Roman" w:hAnsi="Garamond" w:cs="Times New Roman"/>
                <w:color w:val="000000"/>
                <w:lang w:eastAsia="it-IT"/>
              </w:rPr>
            </w:pPr>
          </w:p>
        </w:tc>
      </w:tr>
      <w:tr w:rsidR="0006542C" w:rsidRPr="00544D7D" w14:paraId="379883B8" w14:textId="77777777" w:rsidTr="00BF6F27">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B8CCE4"/>
            <w:vAlign w:val="center"/>
            <w:hideMark/>
          </w:tcPr>
          <w:p w14:paraId="3A38FEEC" w14:textId="77777777" w:rsidR="0006542C" w:rsidRPr="00544D7D" w:rsidRDefault="0006542C" w:rsidP="00BF6F27">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06542C" w:rsidRPr="00544D7D" w14:paraId="737F9753" w14:textId="77777777" w:rsidTr="00BF6F27">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7101F777" w14:textId="77777777" w:rsidR="0006542C" w:rsidRPr="00544D7D" w:rsidRDefault="0006542C" w:rsidP="00BF6F27">
            <w:pPr>
              <w:spacing w:after="0" w:line="240" w:lineRule="auto"/>
              <w:jc w:val="center"/>
              <w:rPr>
                <w:rFonts w:ascii="Garamond" w:eastAsia="Times New Roman" w:hAnsi="Garamond" w:cs="Times New Roman"/>
                <w:color w:val="000000"/>
                <w:lang w:eastAsia="it-IT"/>
              </w:rPr>
            </w:pPr>
          </w:p>
        </w:tc>
      </w:tr>
      <w:tr w:rsidR="0006542C" w:rsidRPr="00544D7D" w14:paraId="41C0D4EA" w14:textId="77777777" w:rsidTr="00BF6F27">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B8CCE4"/>
            <w:vAlign w:val="center"/>
          </w:tcPr>
          <w:p w14:paraId="00DD382D" w14:textId="77777777" w:rsidR="0006542C" w:rsidRPr="00544D7D" w:rsidRDefault="0006542C" w:rsidP="00BF6F27">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06542C" w:rsidRPr="00544D7D" w14:paraId="3F560DD3" w14:textId="77777777" w:rsidTr="00BF6F27">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1DB4E230" w14:textId="77777777" w:rsidR="0006542C" w:rsidRPr="00544D7D" w:rsidRDefault="0006542C" w:rsidP="00BF6F27">
            <w:pPr>
              <w:spacing w:after="0" w:line="240" w:lineRule="auto"/>
              <w:jc w:val="center"/>
              <w:rPr>
                <w:rFonts w:ascii="Garamond" w:eastAsia="Times New Roman" w:hAnsi="Garamond" w:cs="Times New Roman"/>
                <w:color w:val="000000"/>
                <w:lang w:eastAsia="it-IT"/>
              </w:rPr>
            </w:pPr>
          </w:p>
        </w:tc>
      </w:tr>
    </w:tbl>
    <w:p w14:paraId="635D2EF1" w14:textId="77777777" w:rsidR="0006542C" w:rsidRPr="00544D7D" w:rsidRDefault="0006542C" w:rsidP="0006542C">
      <w:pPr>
        <w:rPr>
          <w:rFonts w:ascii="Garamond" w:hAnsi="Garamond"/>
        </w:rPr>
      </w:pPr>
    </w:p>
    <w:p w14:paraId="08DEC4D9" w14:textId="77777777" w:rsidR="0006542C" w:rsidRDefault="0006542C" w:rsidP="0006542C">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06542C" w:rsidRPr="00EC3B0D" w14:paraId="1BB6CE06" w14:textId="77777777" w:rsidTr="00BF6F27">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5325E85" w14:textId="77777777" w:rsidR="0006542C" w:rsidRPr="00EC3B0D" w:rsidRDefault="0006542C" w:rsidP="00BF6F27">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5860FC2A" w14:textId="77777777" w:rsidR="0006542C" w:rsidRPr="00EC3B0D" w:rsidRDefault="0006542C" w:rsidP="00BF6F27">
            <w:pPr>
              <w:jc w:val="center"/>
              <w:rPr>
                <w:rFonts w:ascii="Garamond" w:hAnsi="Garamond" w:cs="Calibri"/>
              </w:rPr>
            </w:pPr>
            <w:r w:rsidRPr="00EC3B0D">
              <w:rPr>
                <w:rFonts w:ascii="Garamond" w:hAnsi="Garamond" w:cs="Calibri"/>
              </w:rPr>
              <w:t>___/___/_____</w:t>
            </w:r>
          </w:p>
        </w:tc>
      </w:tr>
      <w:tr w:rsidR="0006542C" w:rsidRPr="00EC3B0D" w14:paraId="5DD7B84C" w14:textId="77777777" w:rsidTr="00BF6F27">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4F0A6BD5" w14:textId="77777777" w:rsidR="0006542C" w:rsidRPr="00EC3B0D" w:rsidRDefault="0006542C" w:rsidP="00BF6F27">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06542C" w:rsidRPr="00EC3B0D" w14:paraId="47E0AF8A" w14:textId="77777777" w:rsidTr="00BF6F27">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7C6275B" w14:textId="77777777" w:rsidR="0006542C" w:rsidRPr="00EC3B0D" w:rsidRDefault="0006542C" w:rsidP="00BF6F27">
            <w:pPr>
              <w:rPr>
                <w:rFonts w:ascii="Garamond" w:hAnsi="Garamond" w:cs="Calibri"/>
                <w:b/>
              </w:rPr>
            </w:pPr>
          </w:p>
        </w:tc>
      </w:tr>
      <w:tr w:rsidR="0006542C" w:rsidRPr="00EC3B0D" w14:paraId="53D55F4E" w14:textId="77777777" w:rsidTr="00BF6F27">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11BB270A" w14:textId="77777777" w:rsidR="0006542C" w:rsidRPr="00EC3B0D" w:rsidRDefault="0006542C" w:rsidP="00BF6F27">
            <w:pPr>
              <w:rPr>
                <w:rFonts w:ascii="Garamond" w:hAnsi="Garamond" w:cs="Calibri"/>
                <w:b/>
              </w:rPr>
            </w:pPr>
          </w:p>
        </w:tc>
      </w:tr>
      <w:tr w:rsidR="0006542C" w:rsidRPr="00EC3B0D" w14:paraId="5620BB1C" w14:textId="77777777" w:rsidTr="00BF6F27">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BB627C6" w14:textId="77777777" w:rsidR="0006542C" w:rsidRPr="00264DDD" w:rsidRDefault="0006542C" w:rsidP="00BF6F27">
            <w:pPr>
              <w:rPr>
                <w:rFonts w:ascii="Garamond" w:hAnsi="Garamond" w:cs="Calibri"/>
                <w:b/>
              </w:rPr>
            </w:pPr>
            <w:r w:rsidRPr="00264DDD">
              <w:rPr>
                <w:rFonts w:ascii="Garamond" w:hAnsi="Garamond" w:cs="Calibri"/>
                <w:b/>
              </w:rPr>
              <w:t>Rif. Check ROS</w:t>
            </w:r>
            <w:r>
              <w:rPr>
                <w:rFonts w:ascii="Garamond" w:hAnsi="Garamond" w:cs="Calibri"/>
                <w:b/>
              </w:rPr>
              <w:t>: ____________________________________________Firma</w:t>
            </w:r>
          </w:p>
        </w:tc>
      </w:tr>
    </w:tbl>
    <w:p w14:paraId="324C3249" w14:textId="77777777" w:rsidR="00065DD3" w:rsidRPr="00544D7D" w:rsidRDefault="00065DD3" w:rsidP="00065DD3">
      <w:pPr>
        <w:rPr>
          <w:rFonts w:ascii="Garamond" w:hAnsi="Garamond"/>
        </w:rPr>
      </w:pPr>
    </w:p>
    <w:sectPr w:rsidR="00065DD3" w:rsidRPr="00544D7D" w:rsidSect="00EF0BF8">
      <w:headerReference w:type="default" r:id="rId10"/>
      <w:footerReference w:type="default" r:id="rId11"/>
      <w:pgSz w:w="16838" w:h="11906" w:orient="landscape"/>
      <w:pgMar w:top="1712"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6085D" w14:textId="77777777" w:rsidR="00FE0A33" w:rsidRDefault="00FE0A33" w:rsidP="00BB082A">
      <w:pPr>
        <w:spacing w:after="0" w:line="240" w:lineRule="auto"/>
      </w:pPr>
      <w:r>
        <w:separator/>
      </w:r>
    </w:p>
  </w:endnote>
  <w:endnote w:type="continuationSeparator" w:id="0">
    <w:p w14:paraId="1B3153D4" w14:textId="77777777" w:rsidR="00FE0A33" w:rsidRDefault="00FE0A33" w:rsidP="00BB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5863077"/>
      <w:docPartObj>
        <w:docPartGallery w:val="Page Numbers (Bottom of Page)"/>
        <w:docPartUnique/>
      </w:docPartObj>
    </w:sdtPr>
    <w:sdtEndPr>
      <w:rPr>
        <w:rFonts w:ascii="Garamond" w:hAnsi="Garamond"/>
        <w:sz w:val="20"/>
        <w:szCs w:val="20"/>
      </w:rPr>
    </w:sdtEndPr>
    <w:sdtContent>
      <w:p w14:paraId="082326A6" w14:textId="5140610F" w:rsidR="00C56AA8" w:rsidRPr="00B50AD7" w:rsidRDefault="00C56AA8">
        <w:pPr>
          <w:pStyle w:val="Footer"/>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156069BB" w14:textId="77777777" w:rsidR="00C56AA8" w:rsidRDefault="00C56A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1316444"/>
      <w:docPartObj>
        <w:docPartGallery w:val="Page Numbers (Bottom of Page)"/>
        <w:docPartUnique/>
      </w:docPartObj>
    </w:sdtPr>
    <w:sdtEndPr>
      <w:rPr>
        <w:rFonts w:ascii="Garamond" w:hAnsi="Garamond"/>
        <w:sz w:val="20"/>
        <w:szCs w:val="20"/>
      </w:rPr>
    </w:sdtEndPr>
    <w:sdtContent>
      <w:p w14:paraId="58B17895" w14:textId="46C20B3B" w:rsidR="00C56AA8" w:rsidRPr="00B50AD7" w:rsidRDefault="00C56AA8">
        <w:pPr>
          <w:pStyle w:val="Footer"/>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2B6BE36B" w14:textId="77777777" w:rsidR="00C56AA8" w:rsidRDefault="00C56A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B3ACC" w14:textId="77777777" w:rsidR="00FE0A33" w:rsidRDefault="00FE0A33" w:rsidP="00BB082A">
      <w:pPr>
        <w:spacing w:after="0" w:line="240" w:lineRule="auto"/>
      </w:pPr>
      <w:r>
        <w:separator/>
      </w:r>
    </w:p>
  </w:footnote>
  <w:footnote w:type="continuationSeparator" w:id="0">
    <w:p w14:paraId="681CC323" w14:textId="77777777" w:rsidR="00FE0A33" w:rsidRDefault="00FE0A33" w:rsidP="00BB082A">
      <w:pPr>
        <w:spacing w:after="0" w:line="240" w:lineRule="auto"/>
      </w:pPr>
      <w:r>
        <w:continuationSeparator/>
      </w:r>
    </w:p>
  </w:footnote>
  <w:footnote w:id="1">
    <w:p w14:paraId="33CDFE0C" w14:textId="77777777" w:rsidR="00A50DC5" w:rsidRDefault="00A50DC5" w:rsidP="008C144E">
      <w:pPr>
        <w:pStyle w:val="FootnoteText"/>
        <w:jc w:val="both"/>
      </w:pPr>
      <w:r>
        <w:rPr>
          <w:rStyle w:val="FootnoteReference"/>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F1D06" w14:textId="7D24FEDA" w:rsidR="00C56AA8" w:rsidRPr="003A31C9" w:rsidRDefault="0010484C" w:rsidP="00064487">
    <w:pPr>
      <w:pStyle w:val="Header"/>
      <w:ind w:left="-426"/>
      <w:rPr>
        <w:noProof/>
      </w:rPr>
    </w:pPr>
    <w:r>
      <w:rPr>
        <w:noProof/>
      </w:rPr>
      <w:drawing>
        <wp:inline distT="0" distB="0" distL="0" distR="0" wp14:anchorId="0F51F42C" wp14:editId="561102F1">
          <wp:extent cx="6074722" cy="1042989"/>
          <wp:effectExtent l="0" t="0" r="2540" b="5080"/>
          <wp:docPr id="2" name="Picture 1">
            <a:extLst xmlns:a="http://schemas.openxmlformats.org/drawingml/2006/main">
              <a:ext uri="{FF2B5EF4-FFF2-40B4-BE49-F238E27FC236}">
                <a16:creationId xmlns:a16="http://schemas.microsoft.com/office/drawing/2014/main" id="{81245A61-EB6C-4D6F-A7DB-8C97770F473E}"/>
              </a:ext>
            </a:extLst>
          </wp:docPr>
          <wp:cNvGraphicFramePr/>
          <a:graphic xmlns:a="http://schemas.openxmlformats.org/drawingml/2006/main">
            <a:graphicData uri="http://schemas.openxmlformats.org/drawingml/2006/picture">
              <pic:pic xmlns:pic="http://schemas.openxmlformats.org/drawingml/2006/picture">
                <pic:nvPicPr>
                  <pic:cNvPr id="2" name="Picture 2">
                    <a:extLst>
                      <a:ext uri="{FF2B5EF4-FFF2-40B4-BE49-F238E27FC236}">
                        <a16:creationId xmlns:a16="http://schemas.microsoft.com/office/drawing/2014/main" id="{81245A61-EB6C-4D6F-A7DB-8C97770F473E}"/>
                      </a:ext>
                    </a:extLst>
                  </pic:cNvPr>
                  <pic:cNvPicPr/>
                </pic:nvPicPr>
                <pic:blipFill>
                  <a:blip r:embed="rId1" cstate="print">
                    <a:extLst>
                      <a:ext uri="{28A0092B-C50C-407E-A947-70E740481C1C}">
                        <a14:useLocalDpi xmlns:a14="http://schemas.microsoft.com/office/drawing/2010/main" val="0"/>
                      </a:ext>
                    </a:extLst>
                  </a:blip>
                  <a:srcRect/>
                  <a:stretch/>
                </pic:blipFill>
                <pic:spPr bwMode="auto">
                  <a:xfrm>
                    <a:off x="0" y="0"/>
                    <a:ext cx="6074722" cy="1042989"/>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300" w14:textId="03E1F71C" w:rsidR="003A31C9" w:rsidRPr="003A31C9" w:rsidRDefault="0010484C" w:rsidP="0010484C">
    <w:pPr>
      <w:pStyle w:val="Header"/>
      <w:jc w:val="center"/>
    </w:pPr>
    <w:r>
      <w:rPr>
        <w:noProof/>
      </w:rPr>
      <w:drawing>
        <wp:inline distT="0" distB="0" distL="0" distR="0" wp14:anchorId="42AEA232" wp14:editId="409142B6">
          <wp:extent cx="6074722" cy="1042989"/>
          <wp:effectExtent l="0" t="0" r="2540" b="5080"/>
          <wp:docPr id="104676350" name="Picture 1">
            <a:extLst xmlns:a="http://schemas.openxmlformats.org/drawingml/2006/main">
              <a:ext uri="{FF2B5EF4-FFF2-40B4-BE49-F238E27FC236}">
                <a16:creationId xmlns:a16="http://schemas.microsoft.com/office/drawing/2014/main" id="{81245A61-EB6C-4D6F-A7DB-8C97770F473E}"/>
              </a:ext>
            </a:extLst>
          </wp:docPr>
          <wp:cNvGraphicFramePr/>
          <a:graphic xmlns:a="http://schemas.openxmlformats.org/drawingml/2006/main">
            <a:graphicData uri="http://schemas.openxmlformats.org/drawingml/2006/picture">
              <pic:pic xmlns:pic="http://schemas.openxmlformats.org/drawingml/2006/picture">
                <pic:nvPicPr>
                  <pic:cNvPr id="2" name="Picture 2">
                    <a:extLst>
                      <a:ext uri="{FF2B5EF4-FFF2-40B4-BE49-F238E27FC236}">
                        <a16:creationId xmlns:a16="http://schemas.microsoft.com/office/drawing/2014/main" id="{81245A61-EB6C-4D6F-A7DB-8C97770F473E}"/>
                      </a:ext>
                    </a:extLst>
                  </pic:cNvPr>
                  <pic:cNvPicPr/>
                </pic:nvPicPr>
                <pic:blipFill>
                  <a:blip r:embed="rId1" cstate="print">
                    <a:extLst>
                      <a:ext uri="{28A0092B-C50C-407E-A947-70E740481C1C}">
                        <a14:useLocalDpi xmlns:a14="http://schemas.microsoft.com/office/drawing/2010/main" val="0"/>
                      </a:ext>
                    </a:extLst>
                  </a:blip>
                  <a:srcRect/>
                  <a:stretch/>
                </pic:blipFill>
                <pic:spPr bwMode="auto">
                  <a:xfrm>
                    <a:off x="0" y="0"/>
                    <a:ext cx="6074722" cy="1042989"/>
                  </a:xfrm>
                  <a:prstGeom prst="rect">
                    <a:avLst/>
                  </a:prstGeom>
                  <a:noFill/>
                </pic:spPr>
              </pic:pic>
            </a:graphicData>
          </a:graphic>
        </wp:inline>
      </w:drawing>
    </w:r>
  </w:p>
  <w:p w14:paraId="231A24CB" w14:textId="3C6EA0A9" w:rsidR="00C56AA8" w:rsidRPr="003A31C9" w:rsidRDefault="003B312A" w:rsidP="003B312A">
    <w:pPr>
      <w:pStyle w:val="Header"/>
      <w:tabs>
        <w:tab w:val="clear" w:pos="4819"/>
        <w:tab w:val="clear" w:pos="9638"/>
        <w:tab w:val="left" w:pos="654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00F14"/>
    <w:multiLevelType w:val="hybridMultilevel"/>
    <w:tmpl w:val="E020AA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DA3862"/>
    <w:multiLevelType w:val="hybridMultilevel"/>
    <w:tmpl w:val="A15A80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FA055E"/>
    <w:multiLevelType w:val="hybridMultilevel"/>
    <w:tmpl w:val="72E676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4AD5E5D"/>
    <w:multiLevelType w:val="hybridMultilevel"/>
    <w:tmpl w:val="F56CBD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5F3B45"/>
    <w:multiLevelType w:val="hybridMultilevel"/>
    <w:tmpl w:val="26A4DFFA"/>
    <w:lvl w:ilvl="0" w:tplc="05001A64">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8923BE2"/>
    <w:multiLevelType w:val="hybridMultilevel"/>
    <w:tmpl w:val="FE605F3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C4650E"/>
    <w:multiLevelType w:val="hybridMultilevel"/>
    <w:tmpl w:val="C24C73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F995846"/>
    <w:multiLevelType w:val="hybridMultilevel"/>
    <w:tmpl w:val="6818F2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A46AF1"/>
    <w:multiLevelType w:val="hybridMultilevel"/>
    <w:tmpl w:val="BECA03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24C0761"/>
    <w:multiLevelType w:val="hybridMultilevel"/>
    <w:tmpl w:val="4A343E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5E87605"/>
    <w:multiLevelType w:val="hybridMultilevel"/>
    <w:tmpl w:val="BE1CEA4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BF16647"/>
    <w:multiLevelType w:val="hybridMultilevel"/>
    <w:tmpl w:val="4B74F1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0CF2028"/>
    <w:multiLevelType w:val="hybridMultilevel"/>
    <w:tmpl w:val="931632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EEB0492"/>
    <w:multiLevelType w:val="hybridMultilevel"/>
    <w:tmpl w:val="26D046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4CB2EFE"/>
    <w:multiLevelType w:val="hybridMultilevel"/>
    <w:tmpl w:val="5A7A5C3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6C87D14"/>
    <w:multiLevelType w:val="hybridMultilevel"/>
    <w:tmpl w:val="9C76DC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E93670D"/>
    <w:multiLevelType w:val="hybridMultilevel"/>
    <w:tmpl w:val="B5CAA656"/>
    <w:lvl w:ilvl="0" w:tplc="02806394">
      <w:start w:val="1"/>
      <w:numFmt w:val="lowerLetter"/>
      <w:lvlText w:val="%1)"/>
      <w:lvlJc w:val="left"/>
      <w:pPr>
        <w:ind w:left="792" w:hanging="43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0C25053"/>
    <w:multiLevelType w:val="hybridMultilevel"/>
    <w:tmpl w:val="7044538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2AF1D2C"/>
    <w:multiLevelType w:val="hybridMultilevel"/>
    <w:tmpl w:val="E332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2FC1CAA"/>
    <w:multiLevelType w:val="hybridMultilevel"/>
    <w:tmpl w:val="A828B0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3F44AFC"/>
    <w:multiLevelType w:val="hybridMultilevel"/>
    <w:tmpl w:val="BF54786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4880854"/>
    <w:multiLevelType w:val="hybridMultilevel"/>
    <w:tmpl w:val="E4F6351E"/>
    <w:lvl w:ilvl="0" w:tplc="53EE210A">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3"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AAD3C4A"/>
    <w:multiLevelType w:val="hybridMultilevel"/>
    <w:tmpl w:val="2A3801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06F1CBB"/>
    <w:multiLevelType w:val="hybridMultilevel"/>
    <w:tmpl w:val="DE1685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42571E7"/>
    <w:multiLevelType w:val="hybridMultilevel"/>
    <w:tmpl w:val="DDB284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AEA377C"/>
    <w:multiLevelType w:val="hybridMultilevel"/>
    <w:tmpl w:val="DA4E816A"/>
    <w:lvl w:ilvl="0" w:tplc="5B820336">
      <w:start w:val="1"/>
      <w:numFmt w:val="bullet"/>
      <w:lvlText w:val="-"/>
      <w:lvlJc w:val="left"/>
      <w:pPr>
        <w:ind w:left="720" w:hanging="360"/>
      </w:pPr>
      <w:rPr>
        <w:rFonts w:ascii="Garamond" w:eastAsia="Times New Roman" w:hAnsi="Garamond"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BC7479F"/>
    <w:multiLevelType w:val="hybridMultilevel"/>
    <w:tmpl w:val="214E1C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EF311A1"/>
    <w:multiLevelType w:val="hybridMultilevel"/>
    <w:tmpl w:val="9D7C48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31852866">
    <w:abstractNumId w:val="15"/>
  </w:num>
  <w:num w:numId="2" w16cid:durableId="1376852275">
    <w:abstractNumId w:val="14"/>
  </w:num>
  <w:num w:numId="3" w16cid:durableId="1704550329">
    <w:abstractNumId w:val="20"/>
  </w:num>
  <w:num w:numId="4" w16cid:durableId="1535147557">
    <w:abstractNumId w:val="36"/>
  </w:num>
  <w:num w:numId="5" w16cid:durableId="1776830161">
    <w:abstractNumId w:val="21"/>
  </w:num>
  <w:num w:numId="6" w16cid:durableId="815027492">
    <w:abstractNumId w:val="34"/>
  </w:num>
  <w:num w:numId="7" w16cid:durableId="1099328625">
    <w:abstractNumId w:val="2"/>
  </w:num>
  <w:num w:numId="8" w16cid:durableId="2085947865">
    <w:abstractNumId w:val="11"/>
  </w:num>
  <w:num w:numId="9" w16cid:durableId="896016361">
    <w:abstractNumId w:val="19"/>
  </w:num>
  <w:num w:numId="10" w16cid:durableId="1739135801">
    <w:abstractNumId w:val="23"/>
  </w:num>
  <w:num w:numId="11" w16cid:durableId="80103000">
    <w:abstractNumId w:val="14"/>
  </w:num>
  <w:num w:numId="12" w16cid:durableId="1590197116">
    <w:abstractNumId w:val="24"/>
  </w:num>
  <w:num w:numId="13" w16cid:durableId="1330249846">
    <w:abstractNumId w:val="33"/>
  </w:num>
  <w:num w:numId="14" w16cid:durableId="1957977745">
    <w:abstractNumId w:val="17"/>
  </w:num>
  <w:num w:numId="15" w16cid:durableId="2101902646">
    <w:abstractNumId w:val="4"/>
  </w:num>
  <w:num w:numId="16" w16cid:durableId="1976717683">
    <w:abstractNumId w:val="29"/>
  </w:num>
  <w:num w:numId="17" w16cid:durableId="2109689367">
    <w:abstractNumId w:val="35"/>
  </w:num>
  <w:num w:numId="18" w16cid:durableId="1014260860">
    <w:abstractNumId w:val="40"/>
  </w:num>
  <w:num w:numId="19" w16cid:durableId="1717850360">
    <w:abstractNumId w:val="32"/>
  </w:num>
  <w:num w:numId="20" w16cid:durableId="925727542">
    <w:abstractNumId w:val="38"/>
  </w:num>
  <w:num w:numId="21" w16cid:durableId="1839149102">
    <w:abstractNumId w:val="5"/>
  </w:num>
  <w:num w:numId="22" w16cid:durableId="947080669">
    <w:abstractNumId w:val="28"/>
  </w:num>
  <w:num w:numId="23" w16cid:durableId="1689064894">
    <w:abstractNumId w:val="26"/>
  </w:num>
  <w:num w:numId="24" w16cid:durableId="775490279">
    <w:abstractNumId w:val="37"/>
  </w:num>
  <w:num w:numId="25" w16cid:durableId="1746490163">
    <w:abstractNumId w:val="12"/>
  </w:num>
  <w:num w:numId="26" w16cid:durableId="1935357334">
    <w:abstractNumId w:val="39"/>
  </w:num>
  <w:num w:numId="27" w16cid:durableId="1573811713">
    <w:abstractNumId w:val="41"/>
  </w:num>
  <w:num w:numId="28" w16cid:durableId="1100832547">
    <w:abstractNumId w:val="6"/>
  </w:num>
  <w:num w:numId="29" w16cid:durableId="980232590">
    <w:abstractNumId w:val="31"/>
  </w:num>
  <w:num w:numId="30" w16cid:durableId="1393429578">
    <w:abstractNumId w:val="22"/>
  </w:num>
  <w:num w:numId="31" w16cid:durableId="1183473093">
    <w:abstractNumId w:val="8"/>
  </w:num>
  <w:num w:numId="32" w16cid:durableId="1319068918">
    <w:abstractNumId w:val="0"/>
  </w:num>
  <w:num w:numId="33" w16cid:durableId="846601655">
    <w:abstractNumId w:val="10"/>
  </w:num>
  <w:num w:numId="34" w16cid:durableId="2090037496">
    <w:abstractNumId w:val="9"/>
  </w:num>
  <w:num w:numId="35" w16cid:durableId="426342259">
    <w:abstractNumId w:val="3"/>
  </w:num>
  <w:num w:numId="36" w16cid:durableId="2104103016">
    <w:abstractNumId w:val="13"/>
  </w:num>
  <w:num w:numId="37" w16cid:durableId="1366709773">
    <w:abstractNumId w:val="27"/>
  </w:num>
  <w:num w:numId="38" w16cid:durableId="1774785495">
    <w:abstractNumId w:val="25"/>
  </w:num>
  <w:num w:numId="39" w16cid:durableId="1238326448">
    <w:abstractNumId w:val="16"/>
  </w:num>
  <w:num w:numId="40" w16cid:durableId="1995598347">
    <w:abstractNumId w:val="30"/>
  </w:num>
  <w:num w:numId="41" w16cid:durableId="1827164752">
    <w:abstractNumId w:val="1"/>
  </w:num>
  <w:num w:numId="42" w16cid:durableId="1932271353">
    <w:abstractNumId w:val="7"/>
  </w:num>
  <w:num w:numId="43" w16cid:durableId="15179612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2A"/>
    <w:rsid w:val="0000009C"/>
    <w:rsid w:val="000001A3"/>
    <w:rsid w:val="000009CA"/>
    <w:rsid w:val="000011E7"/>
    <w:rsid w:val="00004A8E"/>
    <w:rsid w:val="00004CBE"/>
    <w:rsid w:val="00004E80"/>
    <w:rsid w:val="00005425"/>
    <w:rsid w:val="00006127"/>
    <w:rsid w:val="00006955"/>
    <w:rsid w:val="00006DB9"/>
    <w:rsid w:val="000071F1"/>
    <w:rsid w:val="00007D4C"/>
    <w:rsid w:val="00010DB6"/>
    <w:rsid w:val="000136F0"/>
    <w:rsid w:val="000140F7"/>
    <w:rsid w:val="00014EC9"/>
    <w:rsid w:val="00015357"/>
    <w:rsid w:val="000155DE"/>
    <w:rsid w:val="000157EB"/>
    <w:rsid w:val="00016671"/>
    <w:rsid w:val="00017546"/>
    <w:rsid w:val="00017ECC"/>
    <w:rsid w:val="00020421"/>
    <w:rsid w:val="000208FA"/>
    <w:rsid w:val="00020A89"/>
    <w:rsid w:val="00022419"/>
    <w:rsid w:val="00023F3C"/>
    <w:rsid w:val="00024584"/>
    <w:rsid w:val="0002539B"/>
    <w:rsid w:val="00025D50"/>
    <w:rsid w:val="00026782"/>
    <w:rsid w:val="000278DB"/>
    <w:rsid w:val="00030220"/>
    <w:rsid w:val="00031620"/>
    <w:rsid w:val="00034C01"/>
    <w:rsid w:val="0003687A"/>
    <w:rsid w:val="00036C2C"/>
    <w:rsid w:val="00040AB1"/>
    <w:rsid w:val="00041CF2"/>
    <w:rsid w:val="00042727"/>
    <w:rsid w:val="00043F3E"/>
    <w:rsid w:val="000444CC"/>
    <w:rsid w:val="00044922"/>
    <w:rsid w:val="00046000"/>
    <w:rsid w:val="00046109"/>
    <w:rsid w:val="000461B3"/>
    <w:rsid w:val="000461F6"/>
    <w:rsid w:val="000466BC"/>
    <w:rsid w:val="0004674E"/>
    <w:rsid w:val="0005006B"/>
    <w:rsid w:val="0005025E"/>
    <w:rsid w:val="00051BB5"/>
    <w:rsid w:val="00052310"/>
    <w:rsid w:val="00052D42"/>
    <w:rsid w:val="00054180"/>
    <w:rsid w:val="0005434F"/>
    <w:rsid w:val="00057E8B"/>
    <w:rsid w:val="00061116"/>
    <w:rsid w:val="0006261D"/>
    <w:rsid w:val="00062E90"/>
    <w:rsid w:val="00063542"/>
    <w:rsid w:val="00063768"/>
    <w:rsid w:val="00063EAE"/>
    <w:rsid w:val="00064389"/>
    <w:rsid w:val="00064487"/>
    <w:rsid w:val="000653EF"/>
    <w:rsid w:val="0006542C"/>
    <w:rsid w:val="00065866"/>
    <w:rsid w:val="00065DD3"/>
    <w:rsid w:val="000665B1"/>
    <w:rsid w:val="000738A1"/>
    <w:rsid w:val="00075F05"/>
    <w:rsid w:val="0007632B"/>
    <w:rsid w:val="00076802"/>
    <w:rsid w:val="00076987"/>
    <w:rsid w:val="000770B5"/>
    <w:rsid w:val="000803CD"/>
    <w:rsid w:val="00080DC6"/>
    <w:rsid w:val="00082A5F"/>
    <w:rsid w:val="00082F84"/>
    <w:rsid w:val="00085DCB"/>
    <w:rsid w:val="00086486"/>
    <w:rsid w:val="00087022"/>
    <w:rsid w:val="000874FA"/>
    <w:rsid w:val="000878AE"/>
    <w:rsid w:val="00087EC4"/>
    <w:rsid w:val="000919E5"/>
    <w:rsid w:val="00091EE7"/>
    <w:rsid w:val="00094686"/>
    <w:rsid w:val="00095C9E"/>
    <w:rsid w:val="000A1CFE"/>
    <w:rsid w:val="000A2284"/>
    <w:rsid w:val="000A2A87"/>
    <w:rsid w:val="000A49F3"/>
    <w:rsid w:val="000A4BC0"/>
    <w:rsid w:val="000A4E5F"/>
    <w:rsid w:val="000A5E3E"/>
    <w:rsid w:val="000A5FC0"/>
    <w:rsid w:val="000B1B92"/>
    <w:rsid w:val="000B37E8"/>
    <w:rsid w:val="000B3DC3"/>
    <w:rsid w:val="000B747D"/>
    <w:rsid w:val="000C321C"/>
    <w:rsid w:val="000C377B"/>
    <w:rsid w:val="000C48A8"/>
    <w:rsid w:val="000C69A8"/>
    <w:rsid w:val="000C754F"/>
    <w:rsid w:val="000C77E2"/>
    <w:rsid w:val="000C7E0D"/>
    <w:rsid w:val="000D00E2"/>
    <w:rsid w:val="000D0C42"/>
    <w:rsid w:val="000D2D43"/>
    <w:rsid w:val="000D2FB2"/>
    <w:rsid w:val="000D4040"/>
    <w:rsid w:val="000D44F7"/>
    <w:rsid w:val="000D45A1"/>
    <w:rsid w:val="000D55EE"/>
    <w:rsid w:val="000D5884"/>
    <w:rsid w:val="000D58B5"/>
    <w:rsid w:val="000D6862"/>
    <w:rsid w:val="000D6BD1"/>
    <w:rsid w:val="000D73CA"/>
    <w:rsid w:val="000D79A1"/>
    <w:rsid w:val="000D7DE2"/>
    <w:rsid w:val="000E0748"/>
    <w:rsid w:val="000E5554"/>
    <w:rsid w:val="000E578D"/>
    <w:rsid w:val="000E5AA3"/>
    <w:rsid w:val="000E5C58"/>
    <w:rsid w:val="000E6273"/>
    <w:rsid w:val="000E6501"/>
    <w:rsid w:val="000E7831"/>
    <w:rsid w:val="000E78D7"/>
    <w:rsid w:val="000F0F8C"/>
    <w:rsid w:val="000F2BF1"/>
    <w:rsid w:val="000F4148"/>
    <w:rsid w:val="000F4978"/>
    <w:rsid w:val="000F4B7D"/>
    <w:rsid w:val="000F6818"/>
    <w:rsid w:val="000F6DF3"/>
    <w:rsid w:val="0010092B"/>
    <w:rsid w:val="00100972"/>
    <w:rsid w:val="00102109"/>
    <w:rsid w:val="00102760"/>
    <w:rsid w:val="00102D38"/>
    <w:rsid w:val="0010461D"/>
    <w:rsid w:val="0010484C"/>
    <w:rsid w:val="0010613B"/>
    <w:rsid w:val="00107A27"/>
    <w:rsid w:val="0011097F"/>
    <w:rsid w:val="00110A96"/>
    <w:rsid w:val="00110E92"/>
    <w:rsid w:val="0011648F"/>
    <w:rsid w:val="00117463"/>
    <w:rsid w:val="00117582"/>
    <w:rsid w:val="00120363"/>
    <w:rsid w:val="001215D8"/>
    <w:rsid w:val="0012255F"/>
    <w:rsid w:val="00123085"/>
    <w:rsid w:val="00123483"/>
    <w:rsid w:val="00123B90"/>
    <w:rsid w:val="0012461D"/>
    <w:rsid w:val="00125F53"/>
    <w:rsid w:val="001277B3"/>
    <w:rsid w:val="00127CA8"/>
    <w:rsid w:val="0013042E"/>
    <w:rsid w:val="00132DB9"/>
    <w:rsid w:val="00132EE0"/>
    <w:rsid w:val="00133858"/>
    <w:rsid w:val="00133B21"/>
    <w:rsid w:val="00133EEC"/>
    <w:rsid w:val="00134C51"/>
    <w:rsid w:val="00134E57"/>
    <w:rsid w:val="00135EBF"/>
    <w:rsid w:val="001402A3"/>
    <w:rsid w:val="00141062"/>
    <w:rsid w:val="00143323"/>
    <w:rsid w:val="00143389"/>
    <w:rsid w:val="00143900"/>
    <w:rsid w:val="0014426C"/>
    <w:rsid w:val="00144A21"/>
    <w:rsid w:val="00144A58"/>
    <w:rsid w:val="00146FF8"/>
    <w:rsid w:val="00147856"/>
    <w:rsid w:val="001501F7"/>
    <w:rsid w:val="0015127C"/>
    <w:rsid w:val="00154096"/>
    <w:rsid w:val="00154235"/>
    <w:rsid w:val="00154A03"/>
    <w:rsid w:val="00155152"/>
    <w:rsid w:val="00155892"/>
    <w:rsid w:val="001559DB"/>
    <w:rsid w:val="001602EC"/>
    <w:rsid w:val="0016210F"/>
    <w:rsid w:val="001627D7"/>
    <w:rsid w:val="00165B93"/>
    <w:rsid w:val="0017623E"/>
    <w:rsid w:val="00176676"/>
    <w:rsid w:val="00176D06"/>
    <w:rsid w:val="0018025E"/>
    <w:rsid w:val="001840F2"/>
    <w:rsid w:val="0018419C"/>
    <w:rsid w:val="00184FE2"/>
    <w:rsid w:val="00185A22"/>
    <w:rsid w:val="00186F3A"/>
    <w:rsid w:val="001932B6"/>
    <w:rsid w:val="00194C28"/>
    <w:rsid w:val="0019646E"/>
    <w:rsid w:val="00196DF1"/>
    <w:rsid w:val="001978CD"/>
    <w:rsid w:val="001A0627"/>
    <w:rsid w:val="001A0D35"/>
    <w:rsid w:val="001A0F1A"/>
    <w:rsid w:val="001A3596"/>
    <w:rsid w:val="001A3BCA"/>
    <w:rsid w:val="001A43CA"/>
    <w:rsid w:val="001A7E03"/>
    <w:rsid w:val="001B0AD6"/>
    <w:rsid w:val="001B59BF"/>
    <w:rsid w:val="001B6B77"/>
    <w:rsid w:val="001B6E13"/>
    <w:rsid w:val="001C007B"/>
    <w:rsid w:val="001C0AAE"/>
    <w:rsid w:val="001C0ED4"/>
    <w:rsid w:val="001C1C89"/>
    <w:rsid w:val="001C225A"/>
    <w:rsid w:val="001C24EE"/>
    <w:rsid w:val="001C2D77"/>
    <w:rsid w:val="001C408D"/>
    <w:rsid w:val="001C734E"/>
    <w:rsid w:val="001C7901"/>
    <w:rsid w:val="001D2974"/>
    <w:rsid w:val="001D2DAE"/>
    <w:rsid w:val="001E00A5"/>
    <w:rsid w:val="001E00BC"/>
    <w:rsid w:val="001E0DA8"/>
    <w:rsid w:val="001E14E2"/>
    <w:rsid w:val="001E2B5F"/>
    <w:rsid w:val="001E350F"/>
    <w:rsid w:val="001E3C1C"/>
    <w:rsid w:val="001E45EE"/>
    <w:rsid w:val="001E53BE"/>
    <w:rsid w:val="001E6224"/>
    <w:rsid w:val="001F1563"/>
    <w:rsid w:val="001F1A09"/>
    <w:rsid w:val="001F1E8A"/>
    <w:rsid w:val="001F2C2D"/>
    <w:rsid w:val="00200714"/>
    <w:rsid w:val="00200EAB"/>
    <w:rsid w:val="002021B3"/>
    <w:rsid w:val="00203BB5"/>
    <w:rsid w:val="00205094"/>
    <w:rsid w:val="00206018"/>
    <w:rsid w:val="00206611"/>
    <w:rsid w:val="00211BCE"/>
    <w:rsid w:val="00214063"/>
    <w:rsid w:val="00214710"/>
    <w:rsid w:val="00215018"/>
    <w:rsid w:val="002168AB"/>
    <w:rsid w:val="00216AEC"/>
    <w:rsid w:val="00220C33"/>
    <w:rsid w:val="00220C5A"/>
    <w:rsid w:val="002216F2"/>
    <w:rsid w:val="0022237A"/>
    <w:rsid w:val="0022238F"/>
    <w:rsid w:val="002243C8"/>
    <w:rsid w:val="002279C4"/>
    <w:rsid w:val="002304D1"/>
    <w:rsid w:val="002312AB"/>
    <w:rsid w:val="00231E48"/>
    <w:rsid w:val="00232BC9"/>
    <w:rsid w:val="002337EC"/>
    <w:rsid w:val="00234289"/>
    <w:rsid w:val="002356C0"/>
    <w:rsid w:val="002379F7"/>
    <w:rsid w:val="00237C9C"/>
    <w:rsid w:val="002421A1"/>
    <w:rsid w:val="002422EE"/>
    <w:rsid w:val="002455F8"/>
    <w:rsid w:val="00245BF2"/>
    <w:rsid w:val="002461FC"/>
    <w:rsid w:val="00246979"/>
    <w:rsid w:val="00246C6D"/>
    <w:rsid w:val="00246E3F"/>
    <w:rsid w:val="00247286"/>
    <w:rsid w:val="00247B0E"/>
    <w:rsid w:val="00250D98"/>
    <w:rsid w:val="00252450"/>
    <w:rsid w:val="00252918"/>
    <w:rsid w:val="002540F1"/>
    <w:rsid w:val="002555BF"/>
    <w:rsid w:val="00255F4D"/>
    <w:rsid w:val="00257A47"/>
    <w:rsid w:val="00261A91"/>
    <w:rsid w:val="00262046"/>
    <w:rsid w:val="00264A82"/>
    <w:rsid w:val="00264E40"/>
    <w:rsid w:val="002702D7"/>
    <w:rsid w:val="002741C7"/>
    <w:rsid w:val="0027469A"/>
    <w:rsid w:val="002764FC"/>
    <w:rsid w:val="00276ECB"/>
    <w:rsid w:val="00277114"/>
    <w:rsid w:val="00280FAC"/>
    <w:rsid w:val="0028116E"/>
    <w:rsid w:val="002835DE"/>
    <w:rsid w:val="00283603"/>
    <w:rsid w:val="002857A0"/>
    <w:rsid w:val="002863AB"/>
    <w:rsid w:val="00286CCA"/>
    <w:rsid w:val="00286FD4"/>
    <w:rsid w:val="00287300"/>
    <w:rsid w:val="00287833"/>
    <w:rsid w:val="00287F45"/>
    <w:rsid w:val="002910F0"/>
    <w:rsid w:val="00291391"/>
    <w:rsid w:val="002944B8"/>
    <w:rsid w:val="002947AC"/>
    <w:rsid w:val="002947D5"/>
    <w:rsid w:val="00295233"/>
    <w:rsid w:val="00296952"/>
    <w:rsid w:val="00296EA8"/>
    <w:rsid w:val="002A068D"/>
    <w:rsid w:val="002A3857"/>
    <w:rsid w:val="002A426A"/>
    <w:rsid w:val="002A4D7C"/>
    <w:rsid w:val="002A797F"/>
    <w:rsid w:val="002B00D2"/>
    <w:rsid w:val="002B18AE"/>
    <w:rsid w:val="002B2C28"/>
    <w:rsid w:val="002B38FA"/>
    <w:rsid w:val="002B3E9C"/>
    <w:rsid w:val="002B71A1"/>
    <w:rsid w:val="002C06D3"/>
    <w:rsid w:val="002C0B0E"/>
    <w:rsid w:val="002C0CB3"/>
    <w:rsid w:val="002C11E9"/>
    <w:rsid w:val="002C13A0"/>
    <w:rsid w:val="002C15F1"/>
    <w:rsid w:val="002C2D40"/>
    <w:rsid w:val="002C3E11"/>
    <w:rsid w:val="002D0237"/>
    <w:rsid w:val="002D0A19"/>
    <w:rsid w:val="002D1461"/>
    <w:rsid w:val="002D355B"/>
    <w:rsid w:val="002D3637"/>
    <w:rsid w:val="002D38D0"/>
    <w:rsid w:val="002D38F4"/>
    <w:rsid w:val="002D5854"/>
    <w:rsid w:val="002E2333"/>
    <w:rsid w:val="002E363D"/>
    <w:rsid w:val="002E3B0B"/>
    <w:rsid w:val="002E3EE2"/>
    <w:rsid w:val="002E755D"/>
    <w:rsid w:val="002EF9C9"/>
    <w:rsid w:val="002F0040"/>
    <w:rsid w:val="002F27C7"/>
    <w:rsid w:val="002F3181"/>
    <w:rsid w:val="002F418F"/>
    <w:rsid w:val="002F5E64"/>
    <w:rsid w:val="002F6E3C"/>
    <w:rsid w:val="002F7698"/>
    <w:rsid w:val="00303967"/>
    <w:rsid w:val="00304245"/>
    <w:rsid w:val="00304DFE"/>
    <w:rsid w:val="00305E9D"/>
    <w:rsid w:val="00305EDF"/>
    <w:rsid w:val="00305F01"/>
    <w:rsid w:val="00306420"/>
    <w:rsid w:val="00311823"/>
    <w:rsid w:val="00314834"/>
    <w:rsid w:val="00315783"/>
    <w:rsid w:val="003161F8"/>
    <w:rsid w:val="00316866"/>
    <w:rsid w:val="003179D3"/>
    <w:rsid w:val="00323028"/>
    <w:rsid w:val="00323CD3"/>
    <w:rsid w:val="00324B44"/>
    <w:rsid w:val="00326F59"/>
    <w:rsid w:val="003318A1"/>
    <w:rsid w:val="0033372A"/>
    <w:rsid w:val="00335933"/>
    <w:rsid w:val="00336374"/>
    <w:rsid w:val="0033652C"/>
    <w:rsid w:val="0033684D"/>
    <w:rsid w:val="00336BFC"/>
    <w:rsid w:val="00336F3D"/>
    <w:rsid w:val="003372AC"/>
    <w:rsid w:val="003412DA"/>
    <w:rsid w:val="003415A1"/>
    <w:rsid w:val="003422BA"/>
    <w:rsid w:val="00343095"/>
    <w:rsid w:val="003434D7"/>
    <w:rsid w:val="00345290"/>
    <w:rsid w:val="00347E3A"/>
    <w:rsid w:val="00350E6E"/>
    <w:rsid w:val="0035144E"/>
    <w:rsid w:val="0035145F"/>
    <w:rsid w:val="00351EAB"/>
    <w:rsid w:val="00353A70"/>
    <w:rsid w:val="00354494"/>
    <w:rsid w:val="00354CBE"/>
    <w:rsid w:val="003576A6"/>
    <w:rsid w:val="00362AB1"/>
    <w:rsid w:val="00363D2A"/>
    <w:rsid w:val="003659A9"/>
    <w:rsid w:val="00367008"/>
    <w:rsid w:val="00370B33"/>
    <w:rsid w:val="00371591"/>
    <w:rsid w:val="00371A70"/>
    <w:rsid w:val="003723A2"/>
    <w:rsid w:val="003735E0"/>
    <w:rsid w:val="003737E1"/>
    <w:rsid w:val="003738BD"/>
    <w:rsid w:val="00373FDD"/>
    <w:rsid w:val="0037434D"/>
    <w:rsid w:val="00374792"/>
    <w:rsid w:val="00374FB9"/>
    <w:rsid w:val="003757D5"/>
    <w:rsid w:val="00376819"/>
    <w:rsid w:val="0037777D"/>
    <w:rsid w:val="0038067F"/>
    <w:rsid w:val="0038182D"/>
    <w:rsid w:val="0038185D"/>
    <w:rsid w:val="00382841"/>
    <w:rsid w:val="00382F97"/>
    <w:rsid w:val="0038500D"/>
    <w:rsid w:val="00386428"/>
    <w:rsid w:val="00386FAB"/>
    <w:rsid w:val="00387F1A"/>
    <w:rsid w:val="003933B8"/>
    <w:rsid w:val="00395490"/>
    <w:rsid w:val="003A31C9"/>
    <w:rsid w:val="003A3200"/>
    <w:rsid w:val="003A3E42"/>
    <w:rsid w:val="003A3FEB"/>
    <w:rsid w:val="003A47C0"/>
    <w:rsid w:val="003A53D8"/>
    <w:rsid w:val="003A5746"/>
    <w:rsid w:val="003A5ED1"/>
    <w:rsid w:val="003A66FD"/>
    <w:rsid w:val="003A7488"/>
    <w:rsid w:val="003B04A2"/>
    <w:rsid w:val="003B13B9"/>
    <w:rsid w:val="003B1FD0"/>
    <w:rsid w:val="003B2E2C"/>
    <w:rsid w:val="003B2EFC"/>
    <w:rsid w:val="003B312A"/>
    <w:rsid w:val="003B3837"/>
    <w:rsid w:val="003B516B"/>
    <w:rsid w:val="003B53A1"/>
    <w:rsid w:val="003C02B1"/>
    <w:rsid w:val="003C2AD5"/>
    <w:rsid w:val="003C39DD"/>
    <w:rsid w:val="003C420F"/>
    <w:rsid w:val="003C59F8"/>
    <w:rsid w:val="003C630B"/>
    <w:rsid w:val="003C716A"/>
    <w:rsid w:val="003C751B"/>
    <w:rsid w:val="003D4500"/>
    <w:rsid w:val="003D460D"/>
    <w:rsid w:val="003D4922"/>
    <w:rsid w:val="003D5541"/>
    <w:rsid w:val="003D5C45"/>
    <w:rsid w:val="003D646A"/>
    <w:rsid w:val="003E0EE1"/>
    <w:rsid w:val="003E24F8"/>
    <w:rsid w:val="003E2F0E"/>
    <w:rsid w:val="003E3360"/>
    <w:rsid w:val="003E38D6"/>
    <w:rsid w:val="003E42DC"/>
    <w:rsid w:val="003E4921"/>
    <w:rsid w:val="003F1038"/>
    <w:rsid w:val="003F14FD"/>
    <w:rsid w:val="003F1EE7"/>
    <w:rsid w:val="003F2885"/>
    <w:rsid w:val="003F64EC"/>
    <w:rsid w:val="003F67E9"/>
    <w:rsid w:val="004002FA"/>
    <w:rsid w:val="00400B2F"/>
    <w:rsid w:val="00401174"/>
    <w:rsid w:val="0040417F"/>
    <w:rsid w:val="00405B1B"/>
    <w:rsid w:val="00407375"/>
    <w:rsid w:val="00411C0A"/>
    <w:rsid w:val="00416199"/>
    <w:rsid w:val="004164F3"/>
    <w:rsid w:val="00417689"/>
    <w:rsid w:val="00417BDF"/>
    <w:rsid w:val="00421B98"/>
    <w:rsid w:val="00421C3C"/>
    <w:rsid w:val="0042426B"/>
    <w:rsid w:val="0042686B"/>
    <w:rsid w:val="0042727B"/>
    <w:rsid w:val="00427ECF"/>
    <w:rsid w:val="00427EDD"/>
    <w:rsid w:val="00430EC3"/>
    <w:rsid w:val="0043416F"/>
    <w:rsid w:val="00435836"/>
    <w:rsid w:val="004370D2"/>
    <w:rsid w:val="004376AD"/>
    <w:rsid w:val="00440220"/>
    <w:rsid w:val="004431C6"/>
    <w:rsid w:val="00443932"/>
    <w:rsid w:val="0044632E"/>
    <w:rsid w:val="00450939"/>
    <w:rsid w:val="00450A4E"/>
    <w:rsid w:val="00451250"/>
    <w:rsid w:val="004522F3"/>
    <w:rsid w:val="0045481A"/>
    <w:rsid w:val="00455FF6"/>
    <w:rsid w:val="004578FC"/>
    <w:rsid w:val="00461C82"/>
    <w:rsid w:val="004641A3"/>
    <w:rsid w:val="00465A1D"/>
    <w:rsid w:val="00466F8F"/>
    <w:rsid w:val="004707DC"/>
    <w:rsid w:val="0047124A"/>
    <w:rsid w:val="00472751"/>
    <w:rsid w:val="00473788"/>
    <w:rsid w:val="00473E21"/>
    <w:rsid w:val="004742E6"/>
    <w:rsid w:val="00474B47"/>
    <w:rsid w:val="004761B6"/>
    <w:rsid w:val="00481C6A"/>
    <w:rsid w:val="00482834"/>
    <w:rsid w:val="00483FAD"/>
    <w:rsid w:val="00484D04"/>
    <w:rsid w:val="0048532E"/>
    <w:rsid w:val="0048623A"/>
    <w:rsid w:val="00486495"/>
    <w:rsid w:val="004874BD"/>
    <w:rsid w:val="00496CDC"/>
    <w:rsid w:val="004970EF"/>
    <w:rsid w:val="004A1F24"/>
    <w:rsid w:val="004A3FA6"/>
    <w:rsid w:val="004A571D"/>
    <w:rsid w:val="004A60CB"/>
    <w:rsid w:val="004A621C"/>
    <w:rsid w:val="004A659B"/>
    <w:rsid w:val="004B05A3"/>
    <w:rsid w:val="004B06F7"/>
    <w:rsid w:val="004B0881"/>
    <w:rsid w:val="004B49F6"/>
    <w:rsid w:val="004B7D70"/>
    <w:rsid w:val="004C2C75"/>
    <w:rsid w:val="004C43E9"/>
    <w:rsid w:val="004C5918"/>
    <w:rsid w:val="004D008A"/>
    <w:rsid w:val="004D059D"/>
    <w:rsid w:val="004D0987"/>
    <w:rsid w:val="004D2831"/>
    <w:rsid w:val="004D30A7"/>
    <w:rsid w:val="004D367C"/>
    <w:rsid w:val="004D5491"/>
    <w:rsid w:val="004D5914"/>
    <w:rsid w:val="004D6ECD"/>
    <w:rsid w:val="004D72CC"/>
    <w:rsid w:val="004E0E37"/>
    <w:rsid w:val="004E1645"/>
    <w:rsid w:val="004E4C5A"/>
    <w:rsid w:val="004E5328"/>
    <w:rsid w:val="004E53DD"/>
    <w:rsid w:val="004E5BBC"/>
    <w:rsid w:val="004F0104"/>
    <w:rsid w:val="004F14DF"/>
    <w:rsid w:val="004F1A6A"/>
    <w:rsid w:val="004F2C4A"/>
    <w:rsid w:val="004F6697"/>
    <w:rsid w:val="004F7917"/>
    <w:rsid w:val="005000BE"/>
    <w:rsid w:val="00503AEE"/>
    <w:rsid w:val="00504F25"/>
    <w:rsid w:val="00504FEC"/>
    <w:rsid w:val="00505633"/>
    <w:rsid w:val="005056A5"/>
    <w:rsid w:val="0050756B"/>
    <w:rsid w:val="005075C0"/>
    <w:rsid w:val="00507737"/>
    <w:rsid w:val="005118A5"/>
    <w:rsid w:val="005129A1"/>
    <w:rsid w:val="00512D6D"/>
    <w:rsid w:val="005147FE"/>
    <w:rsid w:val="00514C28"/>
    <w:rsid w:val="00515527"/>
    <w:rsid w:val="005155F8"/>
    <w:rsid w:val="005166F7"/>
    <w:rsid w:val="00517B98"/>
    <w:rsid w:val="00520D90"/>
    <w:rsid w:val="00520F34"/>
    <w:rsid w:val="00521FD5"/>
    <w:rsid w:val="0052232B"/>
    <w:rsid w:val="00522B0F"/>
    <w:rsid w:val="00524849"/>
    <w:rsid w:val="00524DD8"/>
    <w:rsid w:val="00525732"/>
    <w:rsid w:val="00526F75"/>
    <w:rsid w:val="00527216"/>
    <w:rsid w:val="0052724A"/>
    <w:rsid w:val="00532382"/>
    <w:rsid w:val="005328D2"/>
    <w:rsid w:val="0053348F"/>
    <w:rsid w:val="00533869"/>
    <w:rsid w:val="00533E47"/>
    <w:rsid w:val="0053527D"/>
    <w:rsid w:val="00535966"/>
    <w:rsid w:val="0053599B"/>
    <w:rsid w:val="00537B2B"/>
    <w:rsid w:val="00543576"/>
    <w:rsid w:val="0054454A"/>
    <w:rsid w:val="00547C6F"/>
    <w:rsid w:val="0055048B"/>
    <w:rsid w:val="00551E4D"/>
    <w:rsid w:val="005526E3"/>
    <w:rsid w:val="00555316"/>
    <w:rsid w:val="00560AF3"/>
    <w:rsid w:val="00561133"/>
    <w:rsid w:val="005624C5"/>
    <w:rsid w:val="00564841"/>
    <w:rsid w:val="005656F2"/>
    <w:rsid w:val="00565835"/>
    <w:rsid w:val="00565A53"/>
    <w:rsid w:val="00566776"/>
    <w:rsid w:val="0057134C"/>
    <w:rsid w:val="00571D3E"/>
    <w:rsid w:val="005720A4"/>
    <w:rsid w:val="0057251F"/>
    <w:rsid w:val="005726DD"/>
    <w:rsid w:val="005758D4"/>
    <w:rsid w:val="00576A04"/>
    <w:rsid w:val="00580438"/>
    <w:rsid w:val="005825BE"/>
    <w:rsid w:val="00583FDC"/>
    <w:rsid w:val="005840F0"/>
    <w:rsid w:val="00584C28"/>
    <w:rsid w:val="00585ACB"/>
    <w:rsid w:val="00586AD7"/>
    <w:rsid w:val="00586B53"/>
    <w:rsid w:val="005905E4"/>
    <w:rsid w:val="00591019"/>
    <w:rsid w:val="005967E4"/>
    <w:rsid w:val="005A0CFC"/>
    <w:rsid w:val="005A11D5"/>
    <w:rsid w:val="005A4A9B"/>
    <w:rsid w:val="005A5F22"/>
    <w:rsid w:val="005A6925"/>
    <w:rsid w:val="005B1048"/>
    <w:rsid w:val="005B10BA"/>
    <w:rsid w:val="005B3F71"/>
    <w:rsid w:val="005B4341"/>
    <w:rsid w:val="005B7A4B"/>
    <w:rsid w:val="005C0AFD"/>
    <w:rsid w:val="005C1790"/>
    <w:rsid w:val="005C1841"/>
    <w:rsid w:val="005C31B3"/>
    <w:rsid w:val="005C3B7F"/>
    <w:rsid w:val="005C3BEA"/>
    <w:rsid w:val="005C4202"/>
    <w:rsid w:val="005C4CA4"/>
    <w:rsid w:val="005D0899"/>
    <w:rsid w:val="005D109C"/>
    <w:rsid w:val="005D185D"/>
    <w:rsid w:val="005D2707"/>
    <w:rsid w:val="005D3CFD"/>
    <w:rsid w:val="005D6346"/>
    <w:rsid w:val="005E1202"/>
    <w:rsid w:val="005E19CB"/>
    <w:rsid w:val="005E4593"/>
    <w:rsid w:val="005E65D2"/>
    <w:rsid w:val="005E7AFF"/>
    <w:rsid w:val="005F00CA"/>
    <w:rsid w:val="005F018F"/>
    <w:rsid w:val="005F0611"/>
    <w:rsid w:val="005F0B5F"/>
    <w:rsid w:val="005F15D3"/>
    <w:rsid w:val="005F2DCA"/>
    <w:rsid w:val="005F3975"/>
    <w:rsid w:val="005F4659"/>
    <w:rsid w:val="005F63ED"/>
    <w:rsid w:val="00600877"/>
    <w:rsid w:val="006057A7"/>
    <w:rsid w:val="00605D9A"/>
    <w:rsid w:val="00606057"/>
    <w:rsid w:val="00606C95"/>
    <w:rsid w:val="00607D7F"/>
    <w:rsid w:val="0061055A"/>
    <w:rsid w:val="00610D52"/>
    <w:rsid w:val="00611CAC"/>
    <w:rsid w:val="00612078"/>
    <w:rsid w:val="00612182"/>
    <w:rsid w:val="00612412"/>
    <w:rsid w:val="00612F3F"/>
    <w:rsid w:val="006144E6"/>
    <w:rsid w:val="0062120E"/>
    <w:rsid w:val="00622068"/>
    <w:rsid w:val="00622822"/>
    <w:rsid w:val="00622A8E"/>
    <w:rsid w:val="00624956"/>
    <w:rsid w:val="00624D5E"/>
    <w:rsid w:val="006266A8"/>
    <w:rsid w:val="006301C6"/>
    <w:rsid w:val="00630B1F"/>
    <w:rsid w:val="00630D80"/>
    <w:rsid w:val="00631AC7"/>
    <w:rsid w:val="00631EDE"/>
    <w:rsid w:val="006323AB"/>
    <w:rsid w:val="0063341A"/>
    <w:rsid w:val="00633796"/>
    <w:rsid w:val="006344FC"/>
    <w:rsid w:val="00634831"/>
    <w:rsid w:val="00640348"/>
    <w:rsid w:val="006420F6"/>
    <w:rsid w:val="00645BEB"/>
    <w:rsid w:val="00650F4B"/>
    <w:rsid w:val="00652A53"/>
    <w:rsid w:val="0065327D"/>
    <w:rsid w:val="00653C67"/>
    <w:rsid w:val="00655E43"/>
    <w:rsid w:val="0065635B"/>
    <w:rsid w:val="006563E0"/>
    <w:rsid w:val="0065654E"/>
    <w:rsid w:val="006566B5"/>
    <w:rsid w:val="00657423"/>
    <w:rsid w:val="006574D2"/>
    <w:rsid w:val="00657A1C"/>
    <w:rsid w:val="006607A3"/>
    <w:rsid w:val="00660B42"/>
    <w:rsid w:val="00660F6B"/>
    <w:rsid w:val="006636BB"/>
    <w:rsid w:val="006644A8"/>
    <w:rsid w:val="006658AE"/>
    <w:rsid w:val="00665DC0"/>
    <w:rsid w:val="006704FB"/>
    <w:rsid w:val="00670DE3"/>
    <w:rsid w:val="00671669"/>
    <w:rsid w:val="00671E1B"/>
    <w:rsid w:val="00671ED6"/>
    <w:rsid w:val="00673565"/>
    <w:rsid w:val="00677AF1"/>
    <w:rsid w:val="00680D6C"/>
    <w:rsid w:val="0068148E"/>
    <w:rsid w:val="00683A3C"/>
    <w:rsid w:val="006846BC"/>
    <w:rsid w:val="0068488B"/>
    <w:rsid w:val="00684C10"/>
    <w:rsid w:val="006856C7"/>
    <w:rsid w:val="00686B05"/>
    <w:rsid w:val="00692589"/>
    <w:rsid w:val="00693EFF"/>
    <w:rsid w:val="006A010C"/>
    <w:rsid w:val="006A2A6C"/>
    <w:rsid w:val="006A4400"/>
    <w:rsid w:val="006A4883"/>
    <w:rsid w:val="006A5F71"/>
    <w:rsid w:val="006A7602"/>
    <w:rsid w:val="006B0057"/>
    <w:rsid w:val="006B2E97"/>
    <w:rsid w:val="006B35CE"/>
    <w:rsid w:val="006B5EA7"/>
    <w:rsid w:val="006C2415"/>
    <w:rsid w:val="006C3DEF"/>
    <w:rsid w:val="006C41C7"/>
    <w:rsid w:val="006C569D"/>
    <w:rsid w:val="006C57DD"/>
    <w:rsid w:val="006C6813"/>
    <w:rsid w:val="006C75C2"/>
    <w:rsid w:val="006C779F"/>
    <w:rsid w:val="006D0861"/>
    <w:rsid w:val="006D219B"/>
    <w:rsid w:val="006D3072"/>
    <w:rsid w:val="006D44C7"/>
    <w:rsid w:val="006D4838"/>
    <w:rsid w:val="006D4985"/>
    <w:rsid w:val="006D69D3"/>
    <w:rsid w:val="006D6D87"/>
    <w:rsid w:val="006E1F7A"/>
    <w:rsid w:val="006E26C9"/>
    <w:rsid w:val="006E2A43"/>
    <w:rsid w:val="006E3B5B"/>
    <w:rsid w:val="006E6AE8"/>
    <w:rsid w:val="006E773F"/>
    <w:rsid w:val="006F0514"/>
    <w:rsid w:val="006F1591"/>
    <w:rsid w:val="006F29DD"/>
    <w:rsid w:val="006F2EC3"/>
    <w:rsid w:val="006F4E5D"/>
    <w:rsid w:val="006F52F4"/>
    <w:rsid w:val="006F62A5"/>
    <w:rsid w:val="006F6728"/>
    <w:rsid w:val="007018CA"/>
    <w:rsid w:val="00701C35"/>
    <w:rsid w:val="00701F61"/>
    <w:rsid w:val="007026AC"/>
    <w:rsid w:val="00702E5C"/>
    <w:rsid w:val="00703CAC"/>
    <w:rsid w:val="00704611"/>
    <w:rsid w:val="00707DF9"/>
    <w:rsid w:val="00711A34"/>
    <w:rsid w:val="00711E51"/>
    <w:rsid w:val="00711F18"/>
    <w:rsid w:val="007141BD"/>
    <w:rsid w:val="007163B2"/>
    <w:rsid w:val="00727ACE"/>
    <w:rsid w:val="00730F01"/>
    <w:rsid w:val="0073335A"/>
    <w:rsid w:val="00735939"/>
    <w:rsid w:val="00737334"/>
    <w:rsid w:val="00740F3A"/>
    <w:rsid w:val="007423ED"/>
    <w:rsid w:val="007435D8"/>
    <w:rsid w:val="00743E27"/>
    <w:rsid w:val="007441EB"/>
    <w:rsid w:val="0074443A"/>
    <w:rsid w:val="00746037"/>
    <w:rsid w:val="007466B5"/>
    <w:rsid w:val="00751550"/>
    <w:rsid w:val="007521BE"/>
    <w:rsid w:val="0075468C"/>
    <w:rsid w:val="00755AEE"/>
    <w:rsid w:val="007562E0"/>
    <w:rsid w:val="00756411"/>
    <w:rsid w:val="007573CA"/>
    <w:rsid w:val="00760A36"/>
    <w:rsid w:val="00761DC9"/>
    <w:rsid w:val="007621DA"/>
    <w:rsid w:val="007640DE"/>
    <w:rsid w:val="007651CE"/>
    <w:rsid w:val="007767FC"/>
    <w:rsid w:val="00777F0B"/>
    <w:rsid w:val="00780F6C"/>
    <w:rsid w:val="00785A16"/>
    <w:rsid w:val="007868EC"/>
    <w:rsid w:val="00794A1E"/>
    <w:rsid w:val="0079508A"/>
    <w:rsid w:val="00797071"/>
    <w:rsid w:val="00797431"/>
    <w:rsid w:val="007A0FB8"/>
    <w:rsid w:val="007A382B"/>
    <w:rsid w:val="007A42CE"/>
    <w:rsid w:val="007A7C93"/>
    <w:rsid w:val="007B2D93"/>
    <w:rsid w:val="007B3C4D"/>
    <w:rsid w:val="007B4329"/>
    <w:rsid w:val="007B4578"/>
    <w:rsid w:val="007B4C7C"/>
    <w:rsid w:val="007B69D9"/>
    <w:rsid w:val="007B6C81"/>
    <w:rsid w:val="007B732B"/>
    <w:rsid w:val="007B7738"/>
    <w:rsid w:val="007C140E"/>
    <w:rsid w:val="007C2B88"/>
    <w:rsid w:val="007C2BC7"/>
    <w:rsid w:val="007C4008"/>
    <w:rsid w:val="007C499A"/>
    <w:rsid w:val="007C4C64"/>
    <w:rsid w:val="007C6B79"/>
    <w:rsid w:val="007D03C0"/>
    <w:rsid w:val="007D29C9"/>
    <w:rsid w:val="007D36B1"/>
    <w:rsid w:val="007D5917"/>
    <w:rsid w:val="007D723B"/>
    <w:rsid w:val="007D7E83"/>
    <w:rsid w:val="007E13DD"/>
    <w:rsid w:val="007E1F83"/>
    <w:rsid w:val="007E347C"/>
    <w:rsid w:val="007E3A2F"/>
    <w:rsid w:val="007E407A"/>
    <w:rsid w:val="007E40C6"/>
    <w:rsid w:val="007E4420"/>
    <w:rsid w:val="007E6057"/>
    <w:rsid w:val="007F0E2C"/>
    <w:rsid w:val="007F1A5F"/>
    <w:rsid w:val="007F2A22"/>
    <w:rsid w:val="007F3085"/>
    <w:rsid w:val="007F3C46"/>
    <w:rsid w:val="007F563C"/>
    <w:rsid w:val="00803BA8"/>
    <w:rsid w:val="00803D5C"/>
    <w:rsid w:val="008041FA"/>
    <w:rsid w:val="00805098"/>
    <w:rsid w:val="00805958"/>
    <w:rsid w:val="008062DE"/>
    <w:rsid w:val="00806509"/>
    <w:rsid w:val="00810A96"/>
    <w:rsid w:val="00810B67"/>
    <w:rsid w:val="00813CCC"/>
    <w:rsid w:val="00814F0B"/>
    <w:rsid w:val="00814F9A"/>
    <w:rsid w:val="00815B50"/>
    <w:rsid w:val="00816568"/>
    <w:rsid w:val="00817120"/>
    <w:rsid w:val="00817F46"/>
    <w:rsid w:val="00821C83"/>
    <w:rsid w:val="00821E90"/>
    <w:rsid w:val="0082349C"/>
    <w:rsid w:val="00823560"/>
    <w:rsid w:val="00825260"/>
    <w:rsid w:val="00827F14"/>
    <w:rsid w:val="00830326"/>
    <w:rsid w:val="008303C2"/>
    <w:rsid w:val="00830928"/>
    <w:rsid w:val="00831BC9"/>
    <w:rsid w:val="0083475D"/>
    <w:rsid w:val="00834CE4"/>
    <w:rsid w:val="00840163"/>
    <w:rsid w:val="0084091A"/>
    <w:rsid w:val="008411DB"/>
    <w:rsid w:val="0084147D"/>
    <w:rsid w:val="008414CF"/>
    <w:rsid w:val="00842958"/>
    <w:rsid w:val="00853BA1"/>
    <w:rsid w:val="00853D98"/>
    <w:rsid w:val="00855174"/>
    <w:rsid w:val="00856F49"/>
    <w:rsid w:val="00857F01"/>
    <w:rsid w:val="00860487"/>
    <w:rsid w:val="00861888"/>
    <w:rsid w:val="00861D48"/>
    <w:rsid w:val="00862347"/>
    <w:rsid w:val="008644F8"/>
    <w:rsid w:val="008648A3"/>
    <w:rsid w:val="00864CBC"/>
    <w:rsid w:val="008659B6"/>
    <w:rsid w:val="008666DC"/>
    <w:rsid w:val="00867FC8"/>
    <w:rsid w:val="0087214D"/>
    <w:rsid w:val="00873CC4"/>
    <w:rsid w:val="00875A6E"/>
    <w:rsid w:val="00875B3E"/>
    <w:rsid w:val="0087678B"/>
    <w:rsid w:val="00880422"/>
    <w:rsid w:val="00880B6E"/>
    <w:rsid w:val="00882248"/>
    <w:rsid w:val="008844BC"/>
    <w:rsid w:val="0088557D"/>
    <w:rsid w:val="00885C08"/>
    <w:rsid w:val="0088601E"/>
    <w:rsid w:val="00886947"/>
    <w:rsid w:val="00886CF8"/>
    <w:rsid w:val="00887985"/>
    <w:rsid w:val="0089064D"/>
    <w:rsid w:val="008936E6"/>
    <w:rsid w:val="00894F46"/>
    <w:rsid w:val="008A0A4C"/>
    <w:rsid w:val="008A1149"/>
    <w:rsid w:val="008A1440"/>
    <w:rsid w:val="008A1765"/>
    <w:rsid w:val="008A3244"/>
    <w:rsid w:val="008A3B15"/>
    <w:rsid w:val="008A3DA3"/>
    <w:rsid w:val="008A47F5"/>
    <w:rsid w:val="008A493D"/>
    <w:rsid w:val="008A5799"/>
    <w:rsid w:val="008A583E"/>
    <w:rsid w:val="008A60D1"/>
    <w:rsid w:val="008B0431"/>
    <w:rsid w:val="008B11DF"/>
    <w:rsid w:val="008B2949"/>
    <w:rsid w:val="008B4118"/>
    <w:rsid w:val="008B5D08"/>
    <w:rsid w:val="008C01F8"/>
    <w:rsid w:val="008C0948"/>
    <w:rsid w:val="008C10E7"/>
    <w:rsid w:val="008C144E"/>
    <w:rsid w:val="008C14EC"/>
    <w:rsid w:val="008C1687"/>
    <w:rsid w:val="008C2A14"/>
    <w:rsid w:val="008C3EEF"/>
    <w:rsid w:val="008C4DB0"/>
    <w:rsid w:val="008C5B71"/>
    <w:rsid w:val="008C5FE8"/>
    <w:rsid w:val="008C6548"/>
    <w:rsid w:val="008D0979"/>
    <w:rsid w:val="008D160F"/>
    <w:rsid w:val="008D2931"/>
    <w:rsid w:val="008D3103"/>
    <w:rsid w:val="008D39EF"/>
    <w:rsid w:val="008D4018"/>
    <w:rsid w:val="008D4C53"/>
    <w:rsid w:val="008D5C39"/>
    <w:rsid w:val="008E11CC"/>
    <w:rsid w:val="008E3B5C"/>
    <w:rsid w:val="008E3E57"/>
    <w:rsid w:val="008E64EF"/>
    <w:rsid w:val="008E6C88"/>
    <w:rsid w:val="008E6CF3"/>
    <w:rsid w:val="008F151A"/>
    <w:rsid w:val="008F1FBB"/>
    <w:rsid w:val="008F2F96"/>
    <w:rsid w:val="008F463F"/>
    <w:rsid w:val="008F4E7F"/>
    <w:rsid w:val="008F6575"/>
    <w:rsid w:val="008F6854"/>
    <w:rsid w:val="008F68E1"/>
    <w:rsid w:val="008F7C30"/>
    <w:rsid w:val="00900040"/>
    <w:rsid w:val="0090022A"/>
    <w:rsid w:val="009002AA"/>
    <w:rsid w:val="00901724"/>
    <w:rsid w:val="00901BE7"/>
    <w:rsid w:val="00902371"/>
    <w:rsid w:val="00903F59"/>
    <w:rsid w:val="00904507"/>
    <w:rsid w:val="00905F16"/>
    <w:rsid w:val="00906089"/>
    <w:rsid w:val="00907878"/>
    <w:rsid w:val="00910E31"/>
    <w:rsid w:val="00911DC6"/>
    <w:rsid w:val="009120F7"/>
    <w:rsid w:val="009157FC"/>
    <w:rsid w:val="00917E94"/>
    <w:rsid w:val="00921F6C"/>
    <w:rsid w:val="00925C3F"/>
    <w:rsid w:val="00926559"/>
    <w:rsid w:val="009269E9"/>
    <w:rsid w:val="00926DBD"/>
    <w:rsid w:val="009274BD"/>
    <w:rsid w:val="00930D12"/>
    <w:rsid w:val="009341BA"/>
    <w:rsid w:val="00934708"/>
    <w:rsid w:val="00934E13"/>
    <w:rsid w:val="0093505B"/>
    <w:rsid w:val="00936E2F"/>
    <w:rsid w:val="009372B3"/>
    <w:rsid w:val="009374C4"/>
    <w:rsid w:val="00937EE3"/>
    <w:rsid w:val="00940607"/>
    <w:rsid w:val="009413EE"/>
    <w:rsid w:val="00944020"/>
    <w:rsid w:val="009450B9"/>
    <w:rsid w:val="00945752"/>
    <w:rsid w:val="0095074B"/>
    <w:rsid w:val="0095136F"/>
    <w:rsid w:val="00951D71"/>
    <w:rsid w:val="009545A5"/>
    <w:rsid w:val="00955D71"/>
    <w:rsid w:val="00955F27"/>
    <w:rsid w:val="00956576"/>
    <w:rsid w:val="00960D86"/>
    <w:rsid w:val="0096137C"/>
    <w:rsid w:val="00962200"/>
    <w:rsid w:val="00962D3F"/>
    <w:rsid w:val="0096450F"/>
    <w:rsid w:val="00966A3D"/>
    <w:rsid w:val="009702E7"/>
    <w:rsid w:val="00970790"/>
    <w:rsid w:val="009708F2"/>
    <w:rsid w:val="00971A1D"/>
    <w:rsid w:val="00973A25"/>
    <w:rsid w:val="00973EBF"/>
    <w:rsid w:val="00975ECE"/>
    <w:rsid w:val="00976FC1"/>
    <w:rsid w:val="009826A1"/>
    <w:rsid w:val="009831CB"/>
    <w:rsid w:val="009835BC"/>
    <w:rsid w:val="00985586"/>
    <w:rsid w:val="00985968"/>
    <w:rsid w:val="009859A7"/>
    <w:rsid w:val="00985FA1"/>
    <w:rsid w:val="009863D1"/>
    <w:rsid w:val="009864F1"/>
    <w:rsid w:val="00987597"/>
    <w:rsid w:val="009915D6"/>
    <w:rsid w:val="00991808"/>
    <w:rsid w:val="0099606F"/>
    <w:rsid w:val="009961E3"/>
    <w:rsid w:val="00996417"/>
    <w:rsid w:val="009A1148"/>
    <w:rsid w:val="009A30D4"/>
    <w:rsid w:val="009A4AB0"/>
    <w:rsid w:val="009A60DF"/>
    <w:rsid w:val="009A6DA8"/>
    <w:rsid w:val="009A7916"/>
    <w:rsid w:val="009B3789"/>
    <w:rsid w:val="009B4331"/>
    <w:rsid w:val="009B4EC0"/>
    <w:rsid w:val="009B5FCD"/>
    <w:rsid w:val="009B5FF6"/>
    <w:rsid w:val="009C0E5C"/>
    <w:rsid w:val="009C0FFC"/>
    <w:rsid w:val="009C11D8"/>
    <w:rsid w:val="009C1FB4"/>
    <w:rsid w:val="009C4536"/>
    <w:rsid w:val="009C45BD"/>
    <w:rsid w:val="009C6062"/>
    <w:rsid w:val="009C626A"/>
    <w:rsid w:val="009C6F7F"/>
    <w:rsid w:val="009C7044"/>
    <w:rsid w:val="009D13A5"/>
    <w:rsid w:val="009D17BE"/>
    <w:rsid w:val="009D3287"/>
    <w:rsid w:val="009D3EF2"/>
    <w:rsid w:val="009D480E"/>
    <w:rsid w:val="009D65FC"/>
    <w:rsid w:val="009D6922"/>
    <w:rsid w:val="009D6C23"/>
    <w:rsid w:val="009D7623"/>
    <w:rsid w:val="009E06AE"/>
    <w:rsid w:val="009E09F8"/>
    <w:rsid w:val="009E12C9"/>
    <w:rsid w:val="009E3E69"/>
    <w:rsid w:val="009E3F39"/>
    <w:rsid w:val="009E55F4"/>
    <w:rsid w:val="009E6B9C"/>
    <w:rsid w:val="009E78FD"/>
    <w:rsid w:val="009F01F8"/>
    <w:rsid w:val="009F06AB"/>
    <w:rsid w:val="009F092D"/>
    <w:rsid w:val="009F0C7A"/>
    <w:rsid w:val="009F2945"/>
    <w:rsid w:val="009F4A10"/>
    <w:rsid w:val="009F578A"/>
    <w:rsid w:val="00A00F6B"/>
    <w:rsid w:val="00A01B26"/>
    <w:rsid w:val="00A03018"/>
    <w:rsid w:val="00A0398D"/>
    <w:rsid w:val="00A03BC3"/>
    <w:rsid w:val="00A04284"/>
    <w:rsid w:val="00A04F70"/>
    <w:rsid w:val="00A06CDC"/>
    <w:rsid w:val="00A06D55"/>
    <w:rsid w:val="00A0732B"/>
    <w:rsid w:val="00A10A9C"/>
    <w:rsid w:val="00A11043"/>
    <w:rsid w:val="00A111FF"/>
    <w:rsid w:val="00A11A71"/>
    <w:rsid w:val="00A11FA6"/>
    <w:rsid w:val="00A121AC"/>
    <w:rsid w:val="00A12943"/>
    <w:rsid w:val="00A13BE5"/>
    <w:rsid w:val="00A178FC"/>
    <w:rsid w:val="00A2082A"/>
    <w:rsid w:val="00A22169"/>
    <w:rsid w:val="00A228A3"/>
    <w:rsid w:val="00A235E2"/>
    <w:rsid w:val="00A26890"/>
    <w:rsid w:val="00A30188"/>
    <w:rsid w:val="00A313A2"/>
    <w:rsid w:val="00A33050"/>
    <w:rsid w:val="00A337A8"/>
    <w:rsid w:val="00A34DBB"/>
    <w:rsid w:val="00A361E1"/>
    <w:rsid w:val="00A36D25"/>
    <w:rsid w:val="00A3728A"/>
    <w:rsid w:val="00A373A9"/>
    <w:rsid w:val="00A37952"/>
    <w:rsid w:val="00A4003C"/>
    <w:rsid w:val="00A403E3"/>
    <w:rsid w:val="00A40657"/>
    <w:rsid w:val="00A40712"/>
    <w:rsid w:val="00A424B8"/>
    <w:rsid w:val="00A43D38"/>
    <w:rsid w:val="00A44181"/>
    <w:rsid w:val="00A4447F"/>
    <w:rsid w:val="00A46131"/>
    <w:rsid w:val="00A46789"/>
    <w:rsid w:val="00A4678E"/>
    <w:rsid w:val="00A47835"/>
    <w:rsid w:val="00A47E86"/>
    <w:rsid w:val="00A50DC5"/>
    <w:rsid w:val="00A510B7"/>
    <w:rsid w:val="00A5326A"/>
    <w:rsid w:val="00A53A11"/>
    <w:rsid w:val="00A56D4C"/>
    <w:rsid w:val="00A60E6E"/>
    <w:rsid w:val="00A631D9"/>
    <w:rsid w:val="00A64EDC"/>
    <w:rsid w:val="00A657E2"/>
    <w:rsid w:val="00A6692C"/>
    <w:rsid w:val="00A66B71"/>
    <w:rsid w:val="00A66E47"/>
    <w:rsid w:val="00A72EAC"/>
    <w:rsid w:val="00A73FAC"/>
    <w:rsid w:val="00A75320"/>
    <w:rsid w:val="00A75378"/>
    <w:rsid w:val="00A757D2"/>
    <w:rsid w:val="00A76A0D"/>
    <w:rsid w:val="00A76B80"/>
    <w:rsid w:val="00A7767A"/>
    <w:rsid w:val="00A77EBF"/>
    <w:rsid w:val="00A77F72"/>
    <w:rsid w:val="00A82986"/>
    <w:rsid w:val="00A840F5"/>
    <w:rsid w:val="00A868FF"/>
    <w:rsid w:val="00A9510F"/>
    <w:rsid w:val="00A95CC0"/>
    <w:rsid w:val="00A96109"/>
    <w:rsid w:val="00A97E82"/>
    <w:rsid w:val="00AA31B7"/>
    <w:rsid w:val="00AA3814"/>
    <w:rsid w:val="00AA382E"/>
    <w:rsid w:val="00AA449D"/>
    <w:rsid w:val="00AA4524"/>
    <w:rsid w:val="00AA590C"/>
    <w:rsid w:val="00AA66F8"/>
    <w:rsid w:val="00AA79B2"/>
    <w:rsid w:val="00AA7AB2"/>
    <w:rsid w:val="00AB2089"/>
    <w:rsid w:val="00AB22F2"/>
    <w:rsid w:val="00AB2C22"/>
    <w:rsid w:val="00AB5181"/>
    <w:rsid w:val="00AB574E"/>
    <w:rsid w:val="00AB65E8"/>
    <w:rsid w:val="00AB72B0"/>
    <w:rsid w:val="00AB7383"/>
    <w:rsid w:val="00AB7FB3"/>
    <w:rsid w:val="00AC3470"/>
    <w:rsid w:val="00AC35F2"/>
    <w:rsid w:val="00AC4622"/>
    <w:rsid w:val="00AC53AC"/>
    <w:rsid w:val="00AC56F1"/>
    <w:rsid w:val="00AC717D"/>
    <w:rsid w:val="00AC7ECF"/>
    <w:rsid w:val="00AD02F6"/>
    <w:rsid w:val="00AD0ADE"/>
    <w:rsid w:val="00AD1F95"/>
    <w:rsid w:val="00AD26D2"/>
    <w:rsid w:val="00AD4617"/>
    <w:rsid w:val="00AD54A4"/>
    <w:rsid w:val="00AD5B06"/>
    <w:rsid w:val="00AE2F87"/>
    <w:rsid w:val="00AE35BD"/>
    <w:rsid w:val="00AE6C1E"/>
    <w:rsid w:val="00AE74D1"/>
    <w:rsid w:val="00AF0958"/>
    <w:rsid w:val="00AF0AE8"/>
    <w:rsid w:val="00AF0D01"/>
    <w:rsid w:val="00AF290D"/>
    <w:rsid w:val="00AF3A80"/>
    <w:rsid w:val="00AF5166"/>
    <w:rsid w:val="00AF56C1"/>
    <w:rsid w:val="00AF602A"/>
    <w:rsid w:val="00AF70FF"/>
    <w:rsid w:val="00AF7E84"/>
    <w:rsid w:val="00AF7F0B"/>
    <w:rsid w:val="00B00D5A"/>
    <w:rsid w:val="00B023F4"/>
    <w:rsid w:val="00B02513"/>
    <w:rsid w:val="00B02E01"/>
    <w:rsid w:val="00B03936"/>
    <w:rsid w:val="00B03EF4"/>
    <w:rsid w:val="00B03F8E"/>
    <w:rsid w:val="00B03F97"/>
    <w:rsid w:val="00B041C8"/>
    <w:rsid w:val="00B04CF0"/>
    <w:rsid w:val="00B05598"/>
    <w:rsid w:val="00B104A8"/>
    <w:rsid w:val="00B105F9"/>
    <w:rsid w:val="00B11343"/>
    <w:rsid w:val="00B125C2"/>
    <w:rsid w:val="00B13A71"/>
    <w:rsid w:val="00B149E4"/>
    <w:rsid w:val="00B15F8F"/>
    <w:rsid w:val="00B15FF5"/>
    <w:rsid w:val="00B2063F"/>
    <w:rsid w:val="00B20B4D"/>
    <w:rsid w:val="00B22995"/>
    <w:rsid w:val="00B234E2"/>
    <w:rsid w:val="00B23CB4"/>
    <w:rsid w:val="00B24694"/>
    <w:rsid w:val="00B25129"/>
    <w:rsid w:val="00B31913"/>
    <w:rsid w:val="00B32C33"/>
    <w:rsid w:val="00B33E69"/>
    <w:rsid w:val="00B34528"/>
    <w:rsid w:val="00B34F1E"/>
    <w:rsid w:val="00B358CC"/>
    <w:rsid w:val="00B40FED"/>
    <w:rsid w:val="00B42A92"/>
    <w:rsid w:val="00B42B3A"/>
    <w:rsid w:val="00B430C4"/>
    <w:rsid w:val="00B435CB"/>
    <w:rsid w:val="00B463B8"/>
    <w:rsid w:val="00B50AD7"/>
    <w:rsid w:val="00B50C59"/>
    <w:rsid w:val="00B51400"/>
    <w:rsid w:val="00B52902"/>
    <w:rsid w:val="00B52CE9"/>
    <w:rsid w:val="00B57AB6"/>
    <w:rsid w:val="00B57B94"/>
    <w:rsid w:val="00B57D51"/>
    <w:rsid w:val="00B620F1"/>
    <w:rsid w:val="00B62F0B"/>
    <w:rsid w:val="00B658AA"/>
    <w:rsid w:val="00B65E0D"/>
    <w:rsid w:val="00B675E8"/>
    <w:rsid w:val="00B67914"/>
    <w:rsid w:val="00B67950"/>
    <w:rsid w:val="00B7557D"/>
    <w:rsid w:val="00B763C5"/>
    <w:rsid w:val="00B76583"/>
    <w:rsid w:val="00B76B89"/>
    <w:rsid w:val="00B77855"/>
    <w:rsid w:val="00B77F93"/>
    <w:rsid w:val="00B80987"/>
    <w:rsid w:val="00B80B9F"/>
    <w:rsid w:val="00B8407C"/>
    <w:rsid w:val="00B845C4"/>
    <w:rsid w:val="00B84F3B"/>
    <w:rsid w:val="00B85A36"/>
    <w:rsid w:val="00B8650B"/>
    <w:rsid w:val="00B91D15"/>
    <w:rsid w:val="00B94B53"/>
    <w:rsid w:val="00B95B11"/>
    <w:rsid w:val="00B962D5"/>
    <w:rsid w:val="00BA1632"/>
    <w:rsid w:val="00BA1CB6"/>
    <w:rsid w:val="00BA2C15"/>
    <w:rsid w:val="00BA3C04"/>
    <w:rsid w:val="00BA406A"/>
    <w:rsid w:val="00BA4A0A"/>
    <w:rsid w:val="00BA4C1B"/>
    <w:rsid w:val="00BA53A6"/>
    <w:rsid w:val="00BA589F"/>
    <w:rsid w:val="00BA71B9"/>
    <w:rsid w:val="00BB0361"/>
    <w:rsid w:val="00BB06B6"/>
    <w:rsid w:val="00BB082A"/>
    <w:rsid w:val="00BB141C"/>
    <w:rsid w:val="00BB266D"/>
    <w:rsid w:val="00BB44FB"/>
    <w:rsid w:val="00BB5552"/>
    <w:rsid w:val="00BB6C5D"/>
    <w:rsid w:val="00BC2E35"/>
    <w:rsid w:val="00BC2F67"/>
    <w:rsid w:val="00BC6DB2"/>
    <w:rsid w:val="00BD0E29"/>
    <w:rsid w:val="00BD492A"/>
    <w:rsid w:val="00BD730D"/>
    <w:rsid w:val="00BD74D7"/>
    <w:rsid w:val="00BD75F3"/>
    <w:rsid w:val="00BE00E0"/>
    <w:rsid w:val="00BE27CC"/>
    <w:rsid w:val="00BE2983"/>
    <w:rsid w:val="00BE2D40"/>
    <w:rsid w:val="00BE2E56"/>
    <w:rsid w:val="00BE41DA"/>
    <w:rsid w:val="00BE4770"/>
    <w:rsid w:val="00BF02B7"/>
    <w:rsid w:val="00BF073E"/>
    <w:rsid w:val="00BF0EE1"/>
    <w:rsid w:val="00BF376A"/>
    <w:rsid w:val="00BF6C2F"/>
    <w:rsid w:val="00C033BA"/>
    <w:rsid w:val="00C03F5B"/>
    <w:rsid w:val="00C04229"/>
    <w:rsid w:val="00C051DA"/>
    <w:rsid w:val="00C061D6"/>
    <w:rsid w:val="00C0731A"/>
    <w:rsid w:val="00C10BC4"/>
    <w:rsid w:val="00C11F8B"/>
    <w:rsid w:val="00C1744B"/>
    <w:rsid w:val="00C177D1"/>
    <w:rsid w:val="00C17E61"/>
    <w:rsid w:val="00C204D5"/>
    <w:rsid w:val="00C217A7"/>
    <w:rsid w:val="00C21904"/>
    <w:rsid w:val="00C24AFB"/>
    <w:rsid w:val="00C260DB"/>
    <w:rsid w:val="00C262CB"/>
    <w:rsid w:val="00C26D46"/>
    <w:rsid w:val="00C27BEA"/>
    <w:rsid w:val="00C27FED"/>
    <w:rsid w:val="00C308E9"/>
    <w:rsid w:val="00C31089"/>
    <w:rsid w:val="00C315B9"/>
    <w:rsid w:val="00C31C22"/>
    <w:rsid w:val="00C32962"/>
    <w:rsid w:val="00C33E59"/>
    <w:rsid w:val="00C4093C"/>
    <w:rsid w:val="00C41389"/>
    <w:rsid w:val="00C415E3"/>
    <w:rsid w:val="00C43592"/>
    <w:rsid w:val="00C43F60"/>
    <w:rsid w:val="00C4482E"/>
    <w:rsid w:val="00C45678"/>
    <w:rsid w:val="00C46B42"/>
    <w:rsid w:val="00C473FE"/>
    <w:rsid w:val="00C5121A"/>
    <w:rsid w:val="00C51F61"/>
    <w:rsid w:val="00C52454"/>
    <w:rsid w:val="00C52FE0"/>
    <w:rsid w:val="00C53015"/>
    <w:rsid w:val="00C53A0B"/>
    <w:rsid w:val="00C54409"/>
    <w:rsid w:val="00C55945"/>
    <w:rsid w:val="00C55EF2"/>
    <w:rsid w:val="00C562EB"/>
    <w:rsid w:val="00C56AA8"/>
    <w:rsid w:val="00C56E3E"/>
    <w:rsid w:val="00C619BA"/>
    <w:rsid w:val="00C6438F"/>
    <w:rsid w:val="00C64CDE"/>
    <w:rsid w:val="00C66E03"/>
    <w:rsid w:val="00C705B3"/>
    <w:rsid w:val="00C70647"/>
    <w:rsid w:val="00C72A1E"/>
    <w:rsid w:val="00C72CF8"/>
    <w:rsid w:val="00C75ADB"/>
    <w:rsid w:val="00C76924"/>
    <w:rsid w:val="00C80742"/>
    <w:rsid w:val="00C809CE"/>
    <w:rsid w:val="00C82547"/>
    <w:rsid w:val="00C82C4C"/>
    <w:rsid w:val="00C84196"/>
    <w:rsid w:val="00C84699"/>
    <w:rsid w:val="00C852C6"/>
    <w:rsid w:val="00C91ED0"/>
    <w:rsid w:val="00C9219C"/>
    <w:rsid w:val="00C9295C"/>
    <w:rsid w:val="00C92D01"/>
    <w:rsid w:val="00C959A3"/>
    <w:rsid w:val="00C9664E"/>
    <w:rsid w:val="00C9785E"/>
    <w:rsid w:val="00C97E1D"/>
    <w:rsid w:val="00CA199A"/>
    <w:rsid w:val="00CA1EED"/>
    <w:rsid w:val="00CA265B"/>
    <w:rsid w:val="00CA5FE6"/>
    <w:rsid w:val="00CA6178"/>
    <w:rsid w:val="00CA7669"/>
    <w:rsid w:val="00CB0884"/>
    <w:rsid w:val="00CB1103"/>
    <w:rsid w:val="00CB5B5B"/>
    <w:rsid w:val="00CB5F40"/>
    <w:rsid w:val="00CC0902"/>
    <w:rsid w:val="00CC13E3"/>
    <w:rsid w:val="00CC3E19"/>
    <w:rsid w:val="00CC4FEA"/>
    <w:rsid w:val="00CC6FCF"/>
    <w:rsid w:val="00CD08D2"/>
    <w:rsid w:val="00CD2D28"/>
    <w:rsid w:val="00CE020B"/>
    <w:rsid w:val="00CE0F42"/>
    <w:rsid w:val="00CE11E6"/>
    <w:rsid w:val="00CE1C7C"/>
    <w:rsid w:val="00CE2D6E"/>
    <w:rsid w:val="00CE2D85"/>
    <w:rsid w:val="00CE307A"/>
    <w:rsid w:val="00CE45C9"/>
    <w:rsid w:val="00CE5110"/>
    <w:rsid w:val="00CE582A"/>
    <w:rsid w:val="00CF1EF6"/>
    <w:rsid w:val="00CF307C"/>
    <w:rsid w:val="00CF6220"/>
    <w:rsid w:val="00CF70DA"/>
    <w:rsid w:val="00CF7407"/>
    <w:rsid w:val="00CF7F14"/>
    <w:rsid w:val="00D0207D"/>
    <w:rsid w:val="00D0335C"/>
    <w:rsid w:val="00D05265"/>
    <w:rsid w:val="00D056CD"/>
    <w:rsid w:val="00D05C7A"/>
    <w:rsid w:val="00D1030C"/>
    <w:rsid w:val="00D1081D"/>
    <w:rsid w:val="00D10CBE"/>
    <w:rsid w:val="00D135F3"/>
    <w:rsid w:val="00D140E0"/>
    <w:rsid w:val="00D20C0E"/>
    <w:rsid w:val="00D218A1"/>
    <w:rsid w:val="00D239DC"/>
    <w:rsid w:val="00D241AA"/>
    <w:rsid w:val="00D264D0"/>
    <w:rsid w:val="00D27F7A"/>
    <w:rsid w:val="00D317B7"/>
    <w:rsid w:val="00D3353F"/>
    <w:rsid w:val="00D33EBD"/>
    <w:rsid w:val="00D34775"/>
    <w:rsid w:val="00D350B6"/>
    <w:rsid w:val="00D35B91"/>
    <w:rsid w:val="00D35BF3"/>
    <w:rsid w:val="00D35E7B"/>
    <w:rsid w:val="00D35EFE"/>
    <w:rsid w:val="00D3616F"/>
    <w:rsid w:val="00D4079D"/>
    <w:rsid w:val="00D42536"/>
    <w:rsid w:val="00D42609"/>
    <w:rsid w:val="00D47E79"/>
    <w:rsid w:val="00D50C27"/>
    <w:rsid w:val="00D51AB5"/>
    <w:rsid w:val="00D52427"/>
    <w:rsid w:val="00D52803"/>
    <w:rsid w:val="00D52A3C"/>
    <w:rsid w:val="00D52A6E"/>
    <w:rsid w:val="00D54147"/>
    <w:rsid w:val="00D57051"/>
    <w:rsid w:val="00D57704"/>
    <w:rsid w:val="00D64272"/>
    <w:rsid w:val="00D70C51"/>
    <w:rsid w:val="00D7184A"/>
    <w:rsid w:val="00D71EE0"/>
    <w:rsid w:val="00D72484"/>
    <w:rsid w:val="00D7399D"/>
    <w:rsid w:val="00D74CE5"/>
    <w:rsid w:val="00D74DC0"/>
    <w:rsid w:val="00D7526B"/>
    <w:rsid w:val="00D7552C"/>
    <w:rsid w:val="00D76013"/>
    <w:rsid w:val="00D76AD5"/>
    <w:rsid w:val="00D76DD9"/>
    <w:rsid w:val="00D815CE"/>
    <w:rsid w:val="00D81BBC"/>
    <w:rsid w:val="00D82FDA"/>
    <w:rsid w:val="00D83901"/>
    <w:rsid w:val="00D85B64"/>
    <w:rsid w:val="00D85D3A"/>
    <w:rsid w:val="00D86C93"/>
    <w:rsid w:val="00D86D87"/>
    <w:rsid w:val="00D87B0C"/>
    <w:rsid w:val="00D90E7D"/>
    <w:rsid w:val="00D923DA"/>
    <w:rsid w:val="00D92FB3"/>
    <w:rsid w:val="00D933B3"/>
    <w:rsid w:val="00D93FDC"/>
    <w:rsid w:val="00D94399"/>
    <w:rsid w:val="00D95435"/>
    <w:rsid w:val="00D9668C"/>
    <w:rsid w:val="00DA06E2"/>
    <w:rsid w:val="00DA1C45"/>
    <w:rsid w:val="00DA22E5"/>
    <w:rsid w:val="00DA23D9"/>
    <w:rsid w:val="00DA49FB"/>
    <w:rsid w:val="00DA4AEC"/>
    <w:rsid w:val="00DA4C52"/>
    <w:rsid w:val="00DA729D"/>
    <w:rsid w:val="00DA72AE"/>
    <w:rsid w:val="00DB075F"/>
    <w:rsid w:val="00DB1BEE"/>
    <w:rsid w:val="00DB298C"/>
    <w:rsid w:val="00DB29E3"/>
    <w:rsid w:val="00DB404C"/>
    <w:rsid w:val="00DB4479"/>
    <w:rsid w:val="00DB47B4"/>
    <w:rsid w:val="00DC0DDB"/>
    <w:rsid w:val="00DC29C7"/>
    <w:rsid w:val="00DC3403"/>
    <w:rsid w:val="00DC3628"/>
    <w:rsid w:val="00DC430E"/>
    <w:rsid w:val="00DC4D19"/>
    <w:rsid w:val="00DC5DA1"/>
    <w:rsid w:val="00DC7DB7"/>
    <w:rsid w:val="00DD0E80"/>
    <w:rsid w:val="00DD3C52"/>
    <w:rsid w:val="00DD3CE4"/>
    <w:rsid w:val="00DD3EAD"/>
    <w:rsid w:val="00DD48EF"/>
    <w:rsid w:val="00DD54B8"/>
    <w:rsid w:val="00DD6171"/>
    <w:rsid w:val="00DD790D"/>
    <w:rsid w:val="00DE1D6A"/>
    <w:rsid w:val="00DE25AB"/>
    <w:rsid w:val="00DE687B"/>
    <w:rsid w:val="00DE7610"/>
    <w:rsid w:val="00DF0DDE"/>
    <w:rsid w:val="00DF4A8A"/>
    <w:rsid w:val="00DF5254"/>
    <w:rsid w:val="00DF575C"/>
    <w:rsid w:val="00DF5977"/>
    <w:rsid w:val="00DF6954"/>
    <w:rsid w:val="00DF7058"/>
    <w:rsid w:val="00DF75C5"/>
    <w:rsid w:val="00E0515C"/>
    <w:rsid w:val="00E06E46"/>
    <w:rsid w:val="00E13D82"/>
    <w:rsid w:val="00E15047"/>
    <w:rsid w:val="00E151A0"/>
    <w:rsid w:val="00E202E7"/>
    <w:rsid w:val="00E22D86"/>
    <w:rsid w:val="00E239EA"/>
    <w:rsid w:val="00E33300"/>
    <w:rsid w:val="00E35D07"/>
    <w:rsid w:val="00E36D9E"/>
    <w:rsid w:val="00E36E1D"/>
    <w:rsid w:val="00E37351"/>
    <w:rsid w:val="00E379E6"/>
    <w:rsid w:val="00E37BC7"/>
    <w:rsid w:val="00E4178E"/>
    <w:rsid w:val="00E41DCF"/>
    <w:rsid w:val="00E427B6"/>
    <w:rsid w:val="00E42D0A"/>
    <w:rsid w:val="00E4381C"/>
    <w:rsid w:val="00E43827"/>
    <w:rsid w:val="00E469D3"/>
    <w:rsid w:val="00E505DB"/>
    <w:rsid w:val="00E51A12"/>
    <w:rsid w:val="00E54F39"/>
    <w:rsid w:val="00E60E07"/>
    <w:rsid w:val="00E625C8"/>
    <w:rsid w:val="00E627FA"/>
    <w:rsid w:val="00E63A46"/>
    <w:rsid w:val="00E64228"/>
    <w:rsid w:val="00E6435B"/>
    <w:rsid w:val="00E65078"/>
    <w:rsid w:val="00E65FAD"/>
    <w:rsid w:val="00E662E4"/>
    <w:rsid w:val="00E672DB"/>
    <w:rsid w:val="00E67723"/>
    <w:rsid w:val="00E70CFA"/>
    <w:rsid w:val="00E711E9"/>
    <w:rsid w:val="00E7171D"/>
    <w:rsid w:val="00E7230C"/>
    <w:rsid w:val="00E72597"/>
    <w:rsid w:val="00E727DC"/>
    <w:rsid w:val="00E7434C"/>
    <w:rsid w:val="00E76490"/>
    <w:rsid w:val="00E773C0"/>
    <w:rsid w:val="00E80865"/>
    <w:rsid w:val="00E80BBB"/>
    <w:rsid w:val="00E80CFC"/>
    <w:rsid w:val="00E8216C"/>
    <w:rsid w:val="00E82DF8"/>
    <w:rsid w:val="00E83597"/>
    <w:rsid w:val="00E83D79"/>
    <w:rsid w:val="00E842F7"/>
    <w:rsid w:val="00E84C7F"/>
    <w:rsid w:val="00E84DE3"/>
    <w:rsid w:val="00E8548C"/>
    <w:rsid w:val="00E91133"/>
    <w:rsid w:val="00E91628"/>
    <w:rsid w:val="00E9362A"/>
    <w:rsid w:val="00E93677"/>
    <w:rsid w:val="00E93D7F"/>
    <w:rsid w:val="00E95774"/>
    <w:rsid w:val="00E95932"/>
    <w:rsid w:val="00E95BE7"/>
    <w:rsid w:val="00E961B3"/>
    <w:rsid w:val="00E9707A"/>
    <w:rsid w:val="00E97651"/>
    <w:rsid w:val="00E97788"/>
    <w:rsid w:val="00EA1429"/>
    <w:rsid w:val="00EA48E5"/>
    <w:rsid w:val="00EA4928"/>
    <w:rsid w:val="00EA4B67"/>
    <w:rsid w:val="00EA53EF"/>
    <w:rsid w:val="00EA5FAF"/>
    <w:rsid w:val="00EB09A2"/>
    <w:rsid w:val="00EB1896"/>
    <w:rsid w:val="00EB2956"/>
    <w:rsid w:val="00EB4EC8"/>
    <w:rsid w:val="00EB5715"/>
    <w:rsid w:val="00EB6EA4"/>
    <w:rsid w:val="00EB7B15"/>
    <w:rsid w:val="00EC06BC"/>
    <w:rsid w:val="00EC180E"/>
    <w:rsid w:val="00EC24FE"/>
    <w:rsid w:val="00EC4D75"/>
    <w:rsid w:val="00ED0C13"/>
    <w:rsid w:val="00ED11E2"/>
    <w:rsid w:val="00ED35B9"/>
    <w:rsid w:val="00ED38B9"/>
    <w:rsid w:val="00ED3B10"/>
    <w:rsid w:val="00ED3B29"/>
    <w:rsid w:val="00ED3BE9"/>
    <w:rsid w:val="00ED4278"/>
    <w:rsid w:val="00ED47CC"/>
    <w:rsid w:val="00ED75B7"/>
    <w:rsid w:val="00EE2E14"/>
    <w:rsid w:val="00EE2E77"/>
    <w:rsid w:val="00EE38E1"/>
    <w:rsid w:val="00EE4278"/>
    <w:rsid w:val="00EE4370"/>
    <w:rsid w:val="00EE5A94"/>
    <w:rsid w:val="00EE7487"/>
    <w:rsid w:val="00EF0BF8"/>
    <w:rsid w:val="00EF13EE"/>
    <w:rsid w:val="00EF1415"/>
    <w:rsid w:val="00EF473F"/>
    <w:rsid w:val="00F00D85"/>
    <w:rsid w:val="00F01EAE"/>
    <w:rsid w:val="00F02A7B"/>
    <w:rsid w:val="00F033D8"/>
    <w:rsid w:val="00F10D55"/>
    <w:rsid w:val="00F10F17"/>
    <w:rsid w:val="00F11780"/>
    <w:rsid w:val="00F13631"/>
    <w:rsid w:val="00F14CD9"/>
    <w:rsid w:val="00F1717C"/>
    <w:rsid w:val="00F1739A"/>
    <w:rsid w:val="00F208E1"/>
    <w:rsid w:val="00F21160"/>
    <w:rsid w:val="00F21362"/>
    <w:rsid w:val="00F23B85"/>
    <w:rsid w:val="00F27108"/>
    <w:rsid w:val="00F31394"/>
    <w:rsid w:val="00F31991"/>
    <w:rsid w:val="00F31FD1"/>
    <w:rsid w:val="00F33860"/>
    <w:rsid w:val="00F353EA"/>
    <w:rsid w:val="00F358E0"/>
    <w:rsid w:val="00F366AD"/>
    <w:rsid w:val="00F40E0C"/>
    <w:rsid w:val="00F417C5"/>
    <w:rsid w:val="00F41849"/>
    <w:rsid w:val="00F41BCB"/>
    <w:rsid w:val="00F45276"/>
    <w:rsid w:val="00F453CC"/>
    <w:rsid w:val="00F47372"/>
    <w:rsid w:val="00F50C36"/>
    <w:rsid w:val="00F50CEF"/>
    <w:rsid w:val="00F55943"/>
    <w:rsid w:val="00F55D28"/>
    <w:rsid w:val="00F55D84"/>
    <w:rsid w:val="00F62920"/>
    <w:rsid w:val="00F63B8D"/>
    <w:rsid w:val="00F64729"/>
    <w:rsid w:val="00F64BA6"/>
    <w:rsid w:val="00F664CC"/>
    <w:rsid w:val="00F66FD6"/>
    <w:rsid w:val="00F70599"/>
    <w:rsid w:val="00F71F50"/>
    <w:rsid w:val="00F72C5B"/>
    <w:rsid w:val="00F73667"/>
    <w:rsid w:val="00F7799A"/>
    <w:rsid w:val="00F802D4"/>
    <w:rsid w:val="00F8077F"/>
    <w:rsid w:val="00F81F44"/>
    <w:rsid w:val="00F85373"/>
    <w:rsid w:val="00F87487"/>
    <w:rsid w:val="00F91805"/>
    <w:rsid w:val="00F92257"/>
    <w:rsid w:val="00F92E6F"/>
    <w:rsid w:val="00F936B3"/>
    <w:rsid w:val="00F95334"/>
    <w:rsid w:val="00F95BCC"/>
    <w:rsid w:val="00FA061B"/>
    <w:rsid w:val="00FA1101"/>
    <w:rsid w:val="00FA1831"/>
    <w:rsid w:val="00FA4C41"/>
    <w:rsid w:val="00FA5D8E"/>
    <w:rsid w:val="00FA69EF"/>
    <w:rsid w:val="00FA7440"/>
    <w:rsid w:val="00FA76E2"/>
    <w:rsid w:val="00FB2788"/>
    <w:rsid w:val="00FB3239"/>
    <w:rsid w:val="00FB3280"/>
    <w:rsid w:val="00FB3FA6"/>
    <w:rsid w:val="00FB5EF9"/>
    <w:rsid w:val="00FB6C22"/>
    <w:rsid w:val="00FB6DA1"/>
    <w:rsid w:val="00FC2A01"/>
    <w:rsid w:val="00FC5622"/>
    <w:rsid w:val="00FC563C"/>
    <w:rsid w:val="00FC60B9"/>
    <w:rsid w:val="00FC6B00"/>
    <w:rsid w:val="00FD00AB"/>
    <w:rsid w:val="00FD0C23"/>
    <w:rsid w:val="00FD0F42"/>
    <w:rsid w:val="00FD305A"/>
    <w:rsid w:val="00FD44E1"/>
    <w:rsid w:val="00FD4AFA"/>
    <w:rsid w:val="00FD5DB8"/>
    <w:rsid w:val="00FE0A33"/>
    <w:rsid w:val="00FE210E"/>
    <w:rsid w:val="00FE221D"/>
    <w:rsid w:val="00FE641C"/>
    <w:rsid w:val="00FE6EB7"/>
    <w:rsid w:val="00FE7362"/>
    <w:rsid w:val="00FE73DD"/>
    <w:rsid w:val="00FF1414"/>
    <w:rsid w:val="00FF2041"/>
    <w:rsid w:val="00FF62AB"/>
    <w:rsid w:val="00FF795C"/>
    <w:rsid w:val="0796C018"/>
    <w:rsid w:val="676335FF"/>
    <w:rsid w:val="73B9FB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A1F21"/>
  <w15:chartTrackingRefBased/>
  <w15:docId w15:val="{1D0B57B6-69B6-4094-80A0-BD585D1DE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082A"/>
    <w:pPr>
      <w:tabs>
        <w:tab w:val="center" w:pos="4819"/>
        <w:tab w:val="right" w:pos="9638"/>
      </w:tabs>
      <w:spacing w:after="0" w:line="240" w:lineRule="auto"/>
    </w:pPr>
  </w:style>
  <w:style w:type="character" w:customStyle="1" w:styleId="HeaderChar">
    <w:name w:val="Header Char"/>
    <w:basedOn w:val="DefaultParagraphFont"/>
    <w:link w:val="Header"/>
    <w:uiPriority w:val="99"/>
    <w:rsid w:val="00BB082A"/>
  </w:style>
  <w:style w:type="paragraph" w:styleId="Footer">
    <w:name w:val="footer"/>
    <w:basedOn w:val="Normal"/>
    <w:link w:val="FooterChar"/>
    <w:uiPriority w:val="99"/>
    <w:unhideWhenUsed/>
    <w:rsid w:val="00BB082A"/>
    <w:pPr>
      <w:tabs>
        <w:tab w:val="center" w:pos="4819"/>
        <w:tab w:val="right" w:pos="9638"/>
      </w:tabs>
      <w:spacing w:after="0" w:line="240" w:lineRule="auto"/>
    </w:pPr>
  </w:style>
  <w:style w:type="character" w:customStyle="1" w:styleId="FooterChar">
    <w:name w:val="Footer Char"/>
    <w:basedOn w:val="DefaultParagraphFont"/>
    <w:link w:val="Footer"/>
    <w:uiPriority w:val="99"/>
    <w:rsid w:val="00BB082A"/>
  </w:style>
  <w:style w:type="paragraph" w:styleId="BalloonText">
    <w:name w:val="Balloon Text"/>
    <w:basedOn w:val="Normal"/>
    <w:link w:val="BalloonTextChar"/>
    <w:uiPriority w:val="99"/>
    <w:semiHidden/>
    <w:unhideWhenUsed/>
    <w:rsid w:val="00BB08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082A"/>
    <w:rPr>
      <w:rFonts w:ascii="Segoe UI" w:hAnsi="Segoe UI" w:cs="Segoe UI"/>
      <w:sz w:val="18"/>
      <w:szCs w:val="18"/>
    </w:rPr>
  </w:style>
  <w:style w:type="paragraph" w:styleId="ListParagraph">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
    <w:link w:val="ListParagraphChar"/>
    <w:uiPriority w:val="34"/>
    <w:qFormat/>
    <w:rsid w:val="007E407A"/>
    <w:pPr>
      <w:ind w:left="720"/>
      <w:contextualSpacing/>
    </w:pPr>
  </w:style>
  <w:style w:type="character" w:customStyle="1" w:styleId="ListParagraphChar">
    <w:name w:val="List Paragraph Char"/>
    <w:aliases w:val="Table of contents numbered Char,Elenco num ARGEA Char,body Char,Odsek zoznamu2 Char,Testo_tabella Char,Dot pt Char,F5 List Paragraph Char,List Paragraph Char Char Char Char,Indicator Text Char,Numbered Para 1 Char,Bullet 1 Char"/>
    <w:link w:val="ListParagraph"/>
    <w:uiPriority w:val="34"/>
    <w:qFormat/>
    <w:locked/>
    <w:rsid w:val="00257A47"/>
  </w:style>
  <w:style w:type="character" w:styleId="CommentReference">
    <w:name w:val="annotation reference"/>
    <w:basedOn w:val="DefaultParagraphFont"/>
    <w:uiPriority w:val="99"/>
    <w:semiHidden/>
    <w:unhideWhenUsed/>
    <w:rsid w:val="00154096"/>
    <w:rPr>
      <w:sz w:val="16"/>
      <w:szCs w:val="16"/>
    </w:rPr>
  </w:style>
  <w:style w:type="paragraph" w:styleId="CommentText">
    <w:name w:val="annotation text"/>
    <w:basedOn w:val="Normal"/>
    <w:link w:val="CommentTextChar"/>
    <w:uiPriority w:val="99"/>
    <w:unhideWhenUsed/>
    <w:rsid w:val="00154096"/>
    <w:pPr>
      <w:spacing w:line="240" w:lineRule="auto"/>
    </w:pPr>
    <w:rPr>
      <w:sz w:val="20"/>
      <w:szCs w:val="20"/>
    </w:rPr>
  </w:style>
  <w:style w:type="character" w:customStyle="1" w:styleId="CommentTextChar">
    <w:name w:val="Comment Text Char"/>
    <w:basedOn w:val="DefaultParagraphFont"/>
    <w:link w:val="CommentText"/>
    <w:uiPriority w:val="99"/>
    <w:rsid w:val="00154096"/>
    <w:rPr>
      <w:sz w:val="20"/>
      <w:szCs w:val="20"/>
    </w:rPr>
  </w:style>
  <w:style w:type="paragraph" w:styleId="CommentSubject">
    <w:name w:val="annotation subject"/>
    <w:basedOn w:val="CommentText"/>
    <w:next w:val="CommentText"/>
    <w:link w:val="CommentSubjectChar"/>
    <w:uiPriority w:val="99"/>
    <w:semiHidden/>
    <w:unhideWhenUsed/>
    <w:rsid w:val="00154096"/>
    <w:rPr>
      <w:b/>
      <w:bCs/>
    </w:rPr>
  </w:style>
  <w:style w:type="character" w:customStyle="1" w:styleId="CommentSubjectChar">
    <w:name w:val="Comment Subject Char"/>
    <w:basedOn w:val="CommentTextChar"/>
    <w:link w:val="CommentSubject"/>
    <w:uiPriority w:val="99"/>
    <w:semiHidden/>
    <w:rsid w:val="00154096"/>
    <w:rPr>
      <w:b/>
      <w:bCs/>
      <w:sz w:val="20"/>
      <w:szCs w:val="20"/>
    </w:rPr>
  </w:style>
  <w:style w:type="paragraph" w:styleId="Revision">
    <w:name w:val="Revision"/>
    <w:hidden/>
    <w:uiPriority w:val="99"/>
    <w:semiHidden/>
    <w:rsid w:val="00DC29C7"/>
    <w:pPr>
      <w:spacing w:after="0" w:line="240" w:lineRule="auto"/>
    </w:pPr>
  </w:style>
  <w:style w:type="paragraph" w:styleId="BodyText2">
    <w:name w:val="Body Text 2"/>
    <w:basedOn w:val="Normal"/>
    <w:link w:val="BodyText2Char"/>
    <w:uiPriority w:val="99"/>
    <w:rsid w:val="00371A70"/>
    <w:pPr>
      <w:spacing w:after="0" w:line="240" w:lineRule="auto"/>
    </w:pPr>
    <w:rPr>
      <w:rFonts w:ascii="Tahoma" w:eastAsia="Times New Roman" w:hAnsi="Tahoma" w:cs="Tahoma"/>
      <w:sz w:val="20"/>
      <w:szCs w:val="24"/>
      <w:lang w:eastAsia="it-IT"/>
    </w:rPr>
  </w:style>
  <w:style w:type="character" w:customStyle="1" w:styleId="BodyText2Char">
    <w:name w:val="Body Text 2 Char"/>
    <w:basedOn w:val="DefaultParagraphFont"/>
    <w:link w:val="BodyText2"/>
    <w:uiPriority w:val="99"/>
    <w:rsid w:val="00371A70"/>
    <w:rPr>
      <w:rFonts w:ascii="Tahoma" w:eastAsia="Times New Roman" w:hAnsi="Tahoma" w:cs="Tahoma"/>
      <w:sz w:val="20"/>
      <w:szCs w:val="24"/>
      <w:lang w:eastAsia="it-IT"/>
    </w:rPr>
  </w:style>
  <w:style w:type="paragraph" w:styleId="FootnoteText">
    <w:name w:val="footnote text"/>
    <w:basedOn w:val="Normal"/>
    <w:link w:val="FootnoteTextChar"/>
    <w:uiPriority w:val="99"/>
    <w:semiHidden/>
    <w:unhideWhenUsed/>
    <w:rsid w:val="00FA74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7440"/>
    <w:rPr>
      <w:sz w:val="20"/>
      <w:szCs w:val="20"/>
    </w:rPr>
  </w:style>
  <w:style w:type="character" w:styleId="FootnoteReference">
    <w:name w:val="footnote reference"/>
    <w:basedOn w:val="DefaultParagraphFont"/>
    <w:uiPriority w:val="99"/>
    <w:semiHidden/>
    <w:unhideWhenUsed/>
    <w:rsid w:val="00FA7440"/>
    <w:rPr>
      <w:vertAlign w:val="superscript"/>
    </w:rPr>
  </w:style>
  <w:style w:type="table" w:styleId="TableGrid">
    <w:name w:val="Table Grid"/>
    <w:basedOn w:val="TableNormal"/>
    <w:uiPriority w:val="39"/>
    <w:rsid w:val="002D0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30D8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
    <w:rsid w:val="00630D80"/>
    <w:pPr>
      <w:spacing w:before="100" w:beforeAutospacing="1" w:after="100" w:afterAutospacing="1" w:line="240" w:lineRule="auto"/>
    </w:pPr>
    <w:rPr>
      <w:rFonts w:ascii="Calibri" w:hAnsi="Calibri" w:cs="Calibri"/>
      <w:lang w:eastAsia="it-IT"/>
    </w:rPr>
  </w:style>
  <w:style w:type="paragraph" w:customStyle="1" w:styleId="Paragrafoelenco1">
    <w:name w:val="Paragrafo elenco1"/>
    <w:basedOn w:val="Normal"/>
    <w:uiPriority w:val="99"/>
    <w:qFormat/>
    <w:rsid w:val="00AB22F2"/>
    <w:pPr>
      <w:spacing w:after="0" w:line="240" w:lineRule="auto"/>
      <w:ind w:left="720"/>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B7D70"/>
    <w:rPr>
      <w:color w:val="0563C1" w:themeColor="hyperlink"/>
      <w:u w:val="single"/>
    </w:rPr>
  </w:style>
  <w:style w:type="character" w:styleId="UnresolvedMention">
    <w:name w:val="Unresolved Mention"/>
    <w:basedOn w:val="DefaultParagraphFont"/>
    <w:uiPriority w:val="99"/>
    <w:semiHidden/>
    <w:unhideWhenUsed/>
    <w:rsid w:val="004B7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20074801">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371006509">
      <w:bodyDiv w:val="1"/>
      <w:marLeft w:val="0"/>
      <w:marRight w:val="0"/>
      <w:marTop w:val="0"/>
      <w:marBottom w:val="0"/>
      <w:divBdr>
        <w:top w:val="none" w:sz="0" w:space="0" w:color="auto"/>
        <w:left w:val="none" w:sz="0" w:space="0" w:color="auto"/>
        <w:bottom w:val="none" w:sz="0" w:space="0" w:color="auto"/>
        <w:right w:val="none" w:sz="0" w:space="0" w:color="auto"/>
      </w:divBdr>
    </w:div>
    <w:div w:id="412360763">
      <w:bodyDiv w:val="1"/>
      <w:marLeft w:val="0"/>
      <w:marRight w:val="0"/>
      <w:marTop w:val="0"/>
      <w:marBottom w:val="0"/>
      <w:divBdr>
        <w:top w:val="none" w:sz="0" w:space="0" w:color="auto"/>
        <w:left w:val="none" w:sz="0" w:space="0" w:color="auto"/>
        <w:bottom w:val="none" w:sz="0" w:space="0" w:color="auto"/>
        <w:right w:val="none" w:sz="0" w:space="0" w:color="auto"/>
      </w:divBdr>
    </w:div>
    <w:div w:id="580213577">
      <w:bodyDiv w:val="1"/>
      <w:marLeft w:val="0"/>
      <w:marRight w:val="0"/>
      <w:marTop w:val="0"/>
      <w:marBottom w:val="0"/>
      <w:divBdr>
        <w:top w:val="none" w:sz="0" w:space="0" w:color="auto"/>
        <w:left w:val="none" w:sz="0" w:space="0" w:color="auto"/>
        <w:bottom w:val="none" w:sz="0" w:space="0" w:color="auto"/>
        <w:right w:val="none" w:sz="0" w:space="0" w:color="auto"/>
      </w:divBdr>
    </w:div>
    <w:div w:id="677929321">
      <w:bodyDiv w:val="1"/>
      <w:marLeft w:val="0"/>
      <w:marRight w:val="0"/>
      <w:marTop w:val="0"/>
      <w:marBottom w:val="0"/>
      <w:divBdr>
        <w:top w:val="none" w:sz="0" w:space="0" w:color="auto"/>
        <w:left w:val="none" w:sz="0" w:space="0" w:color="auto"/>
        <w:bottom w:val="none" w:sz="0" w:space="0" w:color="auto"/>
        <w:right w:val="none" w:sz="0" w:space="0" w:color="auto"/>
      </w:divBdr>
    </w:div>
    <w:div w:id="744304394">
      <w:bodyDiv w:val="1"/>
      <w:marLeft w:val="0"/>
      <w:marRight w:val="0"/>
      <w:marTop w:val="0"/>
      <w:marBottom w:val="0"/>
      <w:divBdr>
        <w:top w:val="none" w:sz="0" w:space="0" w:color="auto"/>
        <w:left w:val="none" w:sz="0" w:space="0" w:color="auto"/>
        <w:bottom w:val="none" w:sz="0" w:space="0" w:color="auto"/>
        <w:right w:val="none" w:sz="0" w:space="0" w:color="auto"/>
      </w:divBdr>
    </w:div>
    <w:div w:id="771973772">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45844314">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31607661">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136919365">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439718571">
      <w:bodyDiv w:val="1"/>
      <w:marLeft w:val="0"/>
      <w:marRight w:val="0"/>
      <w:marTop w:val="0"/>
      <w:marBottom w:val="0"/>
      <w:divBdr>
        <w:top w:val="none" w:sz="0" w:space="0" w:color="auto"/>
        <w:left w:val="none" w:sz="0" w:space="0" w:color="auto"/>
        <w:bottom w:val="none" w:sz="0" w:space="0" w:color="auto"/>
        <w:right w:val="none" w:sz="0" w:space="0" w:color="auto"/>
      </w:divBdr>
    </w:div>
    <w:div w:id="1691106899">
      <w:bodyDiv w:val="1"/>
      <w:marLeft w:val="0"/>
      <w:marRight w:val="0"/>
      <w:marTop w:val="0"/>
      <w:marBottom w:val="0"/>
      <w:divBdr>
        <w:top w:val="none" w:sz="0" w:space="0" w:color="auto"/>
        <w:left w:val="none" w:sz="0" w:space="0" w:color="auto"/>
        <w:bottom w:val="none" w:sz="0" w:space="0" w:color="auto"/>
        <w:right w:val="none" w:sz="0" w:space="0" w:color="auto"/>
      </w:divBdr>
    </w:div>
    <w:div w:id="1696542535">
      <w:bodyDiv w:val="1"/>
      <w:marLeft w:val="0"/>
      <w:marRight w:val="0"/>
      <w:marTop w:val="0"/>
      <w:marBottom w:val="0"/>
      <w:divBdr>
        <w:top w:val="none" w:sz="0" w:space="0" w:color="auto"/>
        <w:left w:val="none" w:sz="0" w:space="0" w:color="auto"/>
        <w:bottom w:val="none" w:sz="0" w:space="0" w:color="auto"/>
        <w:right w:val="none" w:sz="0" w:space="0" w:color="auto"/>
      </w:divBdr>
    </w:div>
    <w:div w:id="1870292888">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 w:id="212553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5BBF0-B274-4084-ACCF-B2C27ACBA569}">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41</Pages>
  <Words>5512</Words>
  <Characters>31421</Characters>
  <Application>Microsoft Office Word</Application>
  <DocSecurity>0</DocSecurity>
  <Lines>261</Lines>
  <Paragraphs>73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Gizzi, Maria Elena</dc:creator>
  <cp:keywords/>
  <dc:description/>
  <cp:lastModifiedBy>Gizzi, Maria Elena</cp:lastModifiedBy>
  <cp:revision>13</cp:revision>
  <dcterms:created xsi:type="dcterms:W3CDTF">2025-03-24T12:38:00Z</dcterms:created>
  <dcterms:modified xsi:type="dcterms:W3CDTF">2025-03-31T09:23:00Z</dcterms:modified>
</cp:coreProperties>
</file>